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3E301" w14:textId="4883B4E4" w:rsidR="001E00AB" w:rsidRPr="00236D22" w:rsidRDefault="001E00AB" w:rsidP="006E62CA">
      <w:pPr>
        <w:spacing w:before="120" w:after="240"/>
        <w:jc w:val="both"/>
        <w:rPr>
          <w:rFonts w:ascii="Arial" w:hAnsi="Arial" w:cs="Arial"/>
          <w:b/>
          <w:bCs/>
        </w:rPr>
      </w:pPr>
      <w:bookmarkStart w:id="0" w:name="_Hlk170725053"/>
      <w:r w:rsidRPr="00236D22">
        <w:rPr>
          <w:rFonts w:ascii="Arial" w:hAnsi="Arial" w:cs="Arial"/>
          <w:b/>
          <w:bCs/>
        </w:rPr>
        <w:t>ACUERDO DE</w:t>
      </w:r>
      <w:r w:rsidR="00E5400E" w:rsidRPr="00236D22">
        <w:rPr>
          <w:rFonts w:ascii="Arial" w:hAnsi="Arial" w:cs="Arial"/>
          <w:b/>
          <w:bCs/>
        </w:rPr>
        <w:t xml:space="preserve"> EMPRESA MUNICIPAL DE TRANSPORTES DE MADRID</w:t>
      </w:r>
      <w:r w:rsidRPr="00236D22">
        <w:rPr>
          <w:rFonts w:ascii="Arial" w:hAnsi="Arial" w:cs="Arial"/>
          <w:b/>
          <w:bCs/>
        </w:rPr>
        <w:t xml:space="preserve"> POR RAZÓN DE</w:t>
      </w:r>
      <w:r w:rsidR="00593B9B" w:rsidRPr="00236D22">
        <w:rPr>
          <w:rFonts w:ascii="Arial" w:hAnsi="Arial" w:cs="Arial"/>
          <w:b/>
          <w:bCs/>
        </w:rPr>
        <w:t xml:space="preserve">L PROYECTO </w:t>
      </w:r>
      <w:r w:rsidR="00506279" w:rsidRPr="00236D22">
        <w:rPr>
          <w:rFonts w:ascii="Arial" w:hAnsi="Arial" w:cs="Arial"/>
          <w:b/>
          <w:bCs/>
        </w:rPr>
        <w:t xml:space="preserve">DE </w:t>
      </w:r>
      <w:bookmarkStart w:id="1" w:name="_Hlk168643674"/>
      <w:r w:rsidR="00506279" w:rsidRPr="00236D22">
        <w:rPr>
          <w:rFonts w:ascii="Arial" w:hAnsi="Arial" w:cs="Arial"/>
          <w:b/>
          <w:bCs/>
        </w:rPr>
        <w:t xml:space="preserve">CONCESIÓN DE OBRA </w:t>
      </w:r>
      <w:r w:rsidR="00F662B1" w:rsidRPr="00236D22">
        <w:rPr>
          <w:rFonts w:ascii="Arial" w:hAnsi="Arial" w:cs="Arial"/>
          <w:b/>
          <w:bCs/>
        </w:rPr>
        <w:t xml:space="preserve">PARA </w:t>
      </w:r>
      <w:r w:rsidR="00CD2A2D" w:rsidRPr="00236D22">
        <w:rPr>
          <w:rFonts w:ascii="Arial" w:hAnsi="Arial" w:cs="Arial"/>
          <w:b/>
          <w:bCs/>
        </w:rPr>
        <w:t>LA CONSTRUCCIÓN, CONSERVACIÓN Y EXPLOTACIÓN</w:t>
      </w:r>
      <w:r w:rsidR="00506279" w:rsidRPr="00236D22" w:rsidDel="00506279">
        <w:rPr>
          <w:rFonts w:ascii="Arial" w:hAnsi="Arial" w:cs="Arial"/>
          <w:b/>
          <w:bCs/>
        </w:rPr>
        <w:t xml:space="preserve"> </w:t>
      </w:r>
      <w:r w:rsidR="00593B9B" w:rsidRPr="00236D22">
        <w:rPr>
          <w:rFonts w:ascii="Arial" w:hAnsi="Arial" w:cs="Arial"/>
          <w:b/>
          <w:bCs/>
        </w:rPr>
        <w:t>DE</w:t>
      </w:r>
      <w:r w:rsidR="00784DCF" w:rsidRPr="00236D22">
        <w:rPr>
          <w:rFonts w:ascii="Arial" w:hAnsi="Arial" w:cs="Arial"/>
          <w:b/>
          <w:bCs/>
        </w:rPr>
        <w:t>L NUEVO CENTRO DE OPERACIONES DE</w:t>
      </w:r>
      <w:r w:rsidR="00593B9B" w:rsidRPr="00236D22">
        <w:rPr>
          <w:rFonts w:ascii="Arial" w:hAnsi="Arial" w:cs="Arial"/>
          <w:b/>
          <w:bCs/>
        </w:rPr>
        <w:t xml:space="preserve"> LA ELIPA</w:t>
      </w:r>
      <w:bookmarkEnd w:id="1"/>
      <w:r w:rsidRPr="00236D22">
        <w:rPr>
          <w:rFonts w:ascii="Arial" w:hAnsi="Arial" w:cs="Arial"/>
          <w:b/>
          <w:bCs/>
        </w:rPr>
        <w:t>, POR EL QUE SE APRUEBA LA CONVOCATORIA DE CONSULTA PRELIMINAR DEL MERCADO</w:t>
      </w:r>
    </w:p>
    <w:bookmarkEnd w:id="0"/>
    <w:p w14:paraId="398DE01E" w14:textId="7EE4F0C1" w:rsidR="002A3F62" w:rsidRPr="00236D22" w:rsidRDefault="002A3F62" w:rsidP="002A3F62">
      <w:pPr>
        <w:rPr>
          <w:rFonts w:ascii="Arial" w:hAnsi="Arial" w:cs="Arial"/>
          <w:b/>
          <w:bCs/>
          <w:lang w:eastAsia="es-ES"/>
        </w:rPr>
      </w:pPr>
      <w:r w:rsidRPr="00236D22">
        <w:rPr>
          <w:rFonts w:ascii="Arial" w:hAnsi="Arial" w:cs="Arial"/>
          <w:b/>
          <w:bCs/>
          <w:lang w:eastAsia="es-ES"/>
        </w:rPr>
        <w:t xml:space="preserve">ANEXO I: </w:t>
      </w:r>
      <w:r w:rsidRPr="00236D22">
        <w:rPr>
          <w:rFonts w:ascii="Arial" w:hAnsi="Arial" w:cs="Arial"/>
          <w:b/>
          <w:bCs/>
        </w:rPr>
        <w:t>CUESTIONARIO</w:t>
      </w:r>
    </w:p>
    <w:tbl>
      <w:tblPr>
        <w:tblStyle w:val="Tablaconcuadrcula"/>
        <w:tblW w:w="5000" w:type="pct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ook w:val="04A0" w:firstRow="1" w:lastRow="0" w:firstColumn="1" w:lastColumn="0" w:noHBand="0" w:noVBand="1"/>
      </w:tblPr>
      <w:tblGrid>
        <w:gridCol w:w="9736"/>
      </w:tblGrid>
      <w:tr w:rsidR="002A3F62" w:rsidRPr="00236D22" w14:paraId="2DAA94B0" w14:textId="77777777" w:rsidTr="00136A48">
        <w:tc>
          <w:tcPr>
            <w:tcW w:w="5000" w:type="pct"/>
            <w:shd w:val="clear" w:color="auto" w:fill="4472C4" w:themeFill="accent1"/>
          </w:tcPr>
          <w:p w14:paraId="716AEA47" w14:textId="77777777" w:rsidR="002A3F62" w:rsidRPr="00236D22" w:rsidRDefault="002A3F62" w:rsidP="00136A48">
            <w:pPr>
              <w:rPr>
                <w:rFonts w:ascii="Arial" w:hAnsi="Arial" w:cs="Arial"/>
                <w:color w:val="FFFFFF" w:themeColor="background1"/>
              </w:rPr>
            </w:pPr>
            <w:r w:rsidRPr="00236D22">
              <w:rPr>
                <w:rFonts w:ascii="Arial" w:hAnsi="Arial" w:cs="Arial"/>
                <w:color w:val="FFFFFF" w:themeColor="background1"/>
              </w:rPr>
              <w:t>Introducción y objeto</w:t>
            </w:r>
          </w:p>
        </w:tc>
      </w:tr>
      <w:tr w:rsidR="002A3F62" w:rsidRPr="00236D22" w14:paraId="578252BE" w14:textId="77777777" w:rsidTr="00136A48">
        <w:tc>
          <w:tcPr>
            <w:tcW w:w="5000" w:type="pct"/>
            <w:shd w:val="clear" w:color="auto" w:fill="auto"/>
          </w:tcPr>
          <w:p w14:paraId="0015985A" w14:textId="77777777" w:rsidR="002A3F62" w:rsidRPr="00236D22" w:rsidRDefault="002A3F62" w:rsidP="009D0375">
            <w:pPr>
              <w:jc w:val="both"/>
              <w:rPr>
                <w:rFonts w:ascii="Arial" w:hAnsi="Arial" w:cs="Arial"/>
              </w:rPr>
            </w:pPr>
            <w:r w:rsidRPr="00236D22">
              <w:rPr>
                <w:rFonts w:ascii="Arial" w:hAnsi="Arial" w:cs="Arial"/>
              </w:rPr>
              <w:t>El objeto del sondeo es conocer de primera mano la visión de los potenciales licitadores sobre el proyecto de concesión, para definir los pliegos técnicos y de cláusulas administrativas de la concesión de manera que permitan conseguir la máxima competencia en el proceso de adjudicación y la normal ejecución del contrato concesional.</w:t>
            </w:r>
          </w:p>
        </w:tc>
      </w:tr>
      <w:tr w:rsidR="002A3F62" w:rsidRPr="00236D22" w14:paraId="344A9454" w14:textId="77777777" w:rsidTr="00136A48">
        <w:tc>
          <w:tcPr>
            <w:tcW w:w="5000" w:type="pct"/>
            <w:shd w:val="clear" w:color="auto" w:fill="auto"/>
          </w:tcPr>
          <w:p w14:paraId="3DAD16A5" w14:textId="77777777" w:rsidR="002A3F62" w:rsidRPr="00236D22" w:rsidRDefault="002A3F62" w:rsidP="00136A48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2A3F62" w:rsidRPr="00236D22" w14:paraId="4393BB30" w14:textId="77777777" w:rsidTr="00136A48">
        <w:tc>
          <w:tcPr>
            <w:tcW w:w="5000" w:type="pct"/>
            <w:shd w:val="clear" w:color="auto" w:fill="4472C4" w:themeFill="accent1"/>
          </w:tcPr>
          <w:p w14:paraId="2C2932EF" w14:textId="77777777" w:rsidR="002A3F62" w:rsidRPr="00236D22" w:rsidRDefault="002A3F62" w:rsidP="00136A48">
            <w:pPr>
              <w:rPr>
                <w:rFonts w:ascii="Arial" w:hAnsi="Arial" w:cs="Arial"/>
                <w:color w:val="FFFFFF" w:themeColor="background1"/>
              </w:rPr>
            </w:pPr>
            <w:r w:rsidRPr="00236D22">
              <w:rPr>
                <w:rFonts w:ascii="Arial" w:hAnsi="Arial" w:cs="Arial"/>
                <w:color w:val="FFFFFF" w:themeColor="background1"/>
              </w:rPr>
              <w:t>Pautas para la cumplimentación del cuestionario</w:t>
            </w:r>
          </w:p>
        </w:tc>
      </w:tr>
      <w:tr w:rsidR="002A3F62" w:rsidRPr="00236D22" w14:paraId="0B1FD233" w14:textId="77777777" w:rsidTr="00BE4D96">
        <w:trPr>
          <w:trHeight w:val="1567"/>
        </w:trPr>
        <w:tc>
          <w:tcPr>
            <w:tcW w:w="5000" w:type="pct"/>
          </w:tcPr>
          <w:p w14:paraId="1580FB67" w14:textId="1F2311F1" w:rsidR="002A3F62" w:rsidRPr="00236D22" w:rsidRDefault="002A3F62" w:rsidP="005F1343">
            <w:pPr>
              <w:jc w:val="both"/>
              <w:rPr>
                <w:rFonts w:ascii="Arial" w:hAnsi="Arial" w:cs="Arial"/>
              </w:rPr>
            </w:pPr>
            <w:r w:rsidRPr="00236D22">
              <w:rPr>
                <w:rFonts w:ascii="Arial" w:hAnsi="Arial" w:cs="Arial"/>
              </w:rPr>
              <w:t xml:space="preserve">En caso de desear participar en el sondeo de mercado, el potencial licitador deberá responder a las cuestiones que entienda relativas a su ámbito de actividad </w:t>
            </w:r>
            <w:r w:rsidR="000D5589" w:rsidRPr="00236D22">
              <w:rPr>
                <w:rFonts w:ascii="Arial" w:hAnsi="Arial" w:cs="Arial"/>
              </w:rPr>
              <w:t xml:space="preserve">en el </w:t>
            </w:r>
            <w:r w:rsidR="00BE4D96">
              <w:rPr>
                <w:rFonts w:ascii="Arial" w:hAnsi="Arial" w:cs="Arial"/>
              </w:rPr>
              <w:t xml:space="preserve">cuestionario facilitado. </w:t>
            </w:r>
          </w:p>
          <w:p w14:paraId="10396587" w14:textId="30DD1A87" w:rsidR="002A3F62" w:rsidRPr="00236D22" w:rsidRDefault="002A3F62" w:rsidP="005F1343">
            <w:pPr>
              <w:jc w:val="both"/>
              <w:rPr>
                <w:rFonts w:ascii="Arial" w:hAnsi="Arial" w:cs="Arial"/>
              </w:rPr>
            </w:pPr>
            <w:r w:rsidRPr="00236D22">
              <w:rPr>
                <w:rFonts w:ascii="Arial" w:hAnsi="Arial" w:cs="Arial"/>
              </w:rPr>
              <w:t xml:space="preserve">En caso de tener </w:t>
            </w:r>
            <w:r w:rsidR="00547F5A" w:rsidRPr="00236D22">
              <w:rPr>
                <w:rFonts w:ascii="Arial" w:hAnsi="Arial" w:cs="Arial"/>
              </w:rPr>
              <w:t>previsto o formalizado un acuerdo de U.T.E.</w:t>
            </w:r>
            <w:r w:rsidRPr="00236D22">
              <w:rPr>
                <w:rFonts w:ascii="Arial" w:hAnsi="Arial" w:cs="Arial"/>
              </w:rPr>
              <w:t xml:space="preserve"> con otra entidad para esta licitación, hagan llegar este </w:t>
            </w:r>
            <w:r w:rsidR="00BE4D96">
              <w:rPr>
                <w:rFonts w:ascii="Arial" w:hAnsi="Arial" w:cs="Arial"/>
              </w:rPr>
              <w:t xml:space="preserve">cuestionario </w:t>
            </w:r>
            <w:r w:rsidRPr="00236D22">
              <w:rPr>
                <w:rFonts w:ascii="Arial" w:hAnsi="Arial" w:cs="Arial"/>
              </w:rPr>
              <w:t>cumplimentado de manera conjunta.</w:t>
            </w:r>
          </w:p>
          <w:p w14:paraId="53374A07" w14:textId="230AE405" w:rsidR="002A3F62" w:rsidRPr="00236D22" w:rsidRDefault="002A3F62" w:rsidP="005F1343">
            <w:pPr>
              <w:jc w:val="both"/>
              <w:rPr>
                <w:rFonts w:ascii="Arial" w:hAnsi="Arial" w:cs="Arial"/>
              </w:rPr>
            </w:pPr>
            <w:r w:rsidRPr="00236D22">
              <w:rPr>
                <w:rFonts w:ascii="Arial" w:hAnsi="Arial" w:cs="Arial"/>
              </w:rPr>
              <w:t>En caso de considerarse necesario, el potencial licitador podrá anexar cuanta documentación considere necesaria para responder a las cuestiones planteadas.</w:t>
            </w:r>
          </w:p>
        </w:tc>
      </w:tr>
      <w:tr w:rsidR="002A3F62" w:rsidRPr="00236D22" w14:paraId="61DF6B7F" w14:textId="77777777" w:rsidTr="00136A48">
        <w:trPr>
          <w:trHeight w:val="20"/>
        </w:trPr>
        <w:tc>
          <w:tcPr>
            <w:tcW w:w="5000" w:type="pct"/>
          </w:tcPr>
          <w:p w14:paraId="5ECFB855" w14:textId="77777777" w:rsidR="002A3F62" w:rsidRPr="00236D22" w:rsidRDefault="002A3F62" w:rsidP="00136A48">
            <w:pPr>
              <w:rPr>
                <w:rFonts w:ascii="Arial" w:hAnsi="Arial" w:cs="Arial"/>
              </w:rPr>
            </w:pPr>
          </w:p>
        </w:tc>
      </w:tr>
      <w:tr w:rsidR="002A3F62" w:rsidRPr="00236D22" w14:paraId="50748A0B" w14:textId="77777777" w:rsidTr="00136A48">
        <w:tc>
          <w:tcPr>
            <w:tcW w:w="5000" w:type="pct"/>
            <w:shd w:val="clear" w:color="auto" w:fill="4472C4" w:themeFill="accent1"/>
          </w:tcPr>
          <w:p w14:paraId="532BC013" w14:textId="77777777" w:rsidR="002A3F62" w:rsidRPr="00236D22" w:rsidRDefault="002A3F62" w:rsidP="00136A48">
            <w:pPr>
              <w:rPr>
                <w:rFonts w:ascii="Arial" w:hAnsi="Arial" w:cs="Arial"/>
              </w:rPr>
            </w:pPr>
            <w:r w:rsidRPr="00236D22">
              <w:rPr>
                <w:rFonts w:ascii="Arial" w:hAnsi="Arial" w:cs="Arial"/>
                <w:color w:val="FFFFFF" w:themeColor="background1"/>
              </w:rPr>
              <w:t>Identificación del potencial licitador</w:t>
            </w:r>
          </w:p>
        </w:tc>
      </w:tr>
      <w:tr w:rsidR="002A3F62" w:rsidRPr="00236D22" w14:paraId="43458E0D" w14:textId="77777777" w:rsidTr="00136A48">
        <w:tc>
          <w:tcPr>
            <w:tcW w:w="5000" w:type="pct"/>
          </w:tcPr>
          <w:p w14:paraId="21E0AC7A" w14:textId="77777777" w:rsidR="002A3F62" w:rsidRPr="00236D22" w:rsidRDefault="002A3F62" w:rsidP="00136A48">
            <w:pPr>
              <w:rPr>
                <w:rFonts w:ascii="Arial" w:hAnsi="Arial" w:cs="Arial"/>
              </w:rPr>
            </w:pPr>
            <w:r w:rsidRPr="00236D22">
              <w:rPr>
                <w:rFonts w:ascii="Arial" w:hAnsi="Arial" w:cs="Arial"/>
                <w:b/>
                <w:bCs/>
              </w:rPr>
              <w:t>Razón social, CIF y domicilio</w:t>
            </w:r>
          </w:p>
        </w:tc>
      </w:tr>
      <w:tr w:rsidR="002A3F62" w:rsidRPr="00236D22" w14:paraId="3DB61193" w14:textId="77777777" w:rsidTr="00136A48">
        <w:tc>
          <w:tcPr>
            <w:tcW w:w="5000" w:type="pct"/>
          </w:tcPr>
          <w:p w14:paraId="5E67585F" w14:textId="77777777" w:rsidR="002A3F62" w:rsidRPr="00236D22" w:rsidRDefault="002A3F62" w:rsidP="00136A48">
            <w:pPr>
              <w:rPr>
                <w:rFonts w:ascii="Arial" w:hAnsi="Arial" w:cs="Arial"/>
              </w:rPr>
            </w:pPr>
          </w:p>
        </w:tc>
      </w:tr>
      <w:tr w:rsidR="002A3F62" w:rsidRPr="00236D22" w14:paraId="2F580CD6" w14:textId="77777777" w:rsidTr="00136A48">
        <w:tc>
          <w:tcPr>
            <w:tcW w:w="5000" w:type="pct"/>
          </w:tcPr>
          <w:p w14:paraId="0CCCFECF" w14:textId="77777777" w:rsidR="002A3F62" w:rsidRPr="00236D22" w:rsidRDefault="002A3F62" w:rsidP="00136A48">
            <w:pPr>
              <w:rPr>
                <w:rFonts w:ascii="Arial" w:hAnsi="Arial" w:cs="Arial"/>
              </w:rPr>
            </w:pPr>
            <w:r w:rsidRPr="00236D22">
              <w:rPr>
                <w:rFonts w:ascii="Arial" w:hAnsi="Arial" w:cs="Arial"/>
                <w:b/>
                <w:bCs/>
              </w:rPr>
              <w:t>Actividades principales</w:t>
            </w:r>
          </w:p>
        </w:tc>
      </w:tr>
      <w:tr w:rsidR="002A3F62" w:rsidRPr="00236D22" w14:paraId="4700690B" w14:textId="77777777" w:rsidTr="00136A48">
        <w:tc>
          <w:tcPr>
            <w:tcW w:w="5000" w:type="pct"/>
          </w:tcPr>
          <w:p w14:paraId="5FF14C13" w14:textId="77777777" w:rsidR="002A3F62" w:rsidRPr="00236D22" w:rsidRDefault="002A3F62" w:rsidP="00136A48">
            <w:pPr>
              <w:rPr>
                <w:rFonts w:ascii="Arial" w:hAnsi="Arial" w:cs="Arial"/>
              </w:rPr>
            </w:pPr>
          </w:p>
        </w:tc>
      </w:tr>
      <w:tr w:rsidR="002A3F62" w:rsidRPr="00236D22" w14:paraId="7781D5AC" w14:textId="77777777" w:rsidTr="00136A48">
        <w:tc>
          <w:tcPr>
            <w:tcW w:w="5000" w:type="pct"/>
          </w:tcPr>
          <w:p w14:paraId="75CA934D" w14:textId="77777777" w:rsidR="002A3F62" w:rsidRPr="00236D22" w:rsidRDefault="002A3F62" w:rsidP="00136A48">
            <w:pPr>
              <w:rPr>
                <w:rFonts w:ascii="Arial" w:hAnsi="Arial" w:cs="Arial"/>
                <w:b/>
                <w:bCs/>
              </w:rPr>
            </w:pPr>
            <w:r w:rsidRPr="00236D22">
              <w:rPr>
                <w:rFonts w:ascii="Arial" w:hAnsi="Arial" w:cs="Arial"/>
                <w:b/>
                <w:bCs/>
              </w:rPr>
              <w:t>En el caso en el que el potencial licitador prevea participar en el proceso de licitación en U.T.E. con otras empresas, actividades que realizaría en el marco de la concesión</w:t>
            </w:r>
          </w:p>
        </w:tc>
      </w:tr>
      <w:tr w:rsidR="002A3F62" w:rsidRPr="00236D22" w14:paraId="548A5468" w14:textId="77777777" w:rsidTr="00136A48">
        <w:tc>
          <w:tcPr>
            <w:tcW w:w="5000" w:type="pct"/>
          </w:tcPr>
          <w:p w14:paraId="4AEF2C7B" w14:textId="77777777" w:rsidR="002A3F62" w:rsidRPr="00236D22" w:rsidRDefault="002A3F62" w:rsidP="00136A48">
            <w:pPr>
              <w:rPr>
                <w:rFonts w:ascii="Arial" w:hAnsi="Arial" w:cs="Arial"/>
              </w:rPr>
            </w:pPr>
          </w:p>
        </w:tc>
      </w:tr>
      <w:tr w:rsidR="002A3F62" w:rsidRPr="00236D22" w14:paraId="5B44F8E7" w14:textId="77777777" w:rsidTr="00136A48">
        <w:tc>
          <w:tcPr>
            <w:tcW w:w="5000" w:type="pct"/>
          </w:tcPr>
          <w:p w14:paraId="59D4FEEF" w14:textId="77777777" w:rsidR="002A3F62" w:rsidRPr="00236D22" w:rsidRDefault="002A3F62" w:rsidP="00136A48">
            <w:pPr>
              <w:rPr>
                <w:rFonts w:ascii="Arial" w:hAnsi="Arial" w:cs="Arial"/>
              </w:rPr>
            </w:pPr>
          </w:p>
        </w:tc>
      </w:tr>
      <w:tr w:rsidR="002A3F62" w:rsidRPr="00236D22" w14:paraId="27BA8453" w14:textId="77777777" w:rsidTr="00136A48">
        <w:tc>
          <w:tcPr>
            <w:tcW w:w="5000" w:type="pct"/>
            <w:shd w:val="clear" w:color="auto" w:fill="4472C4" w:themeFill="accent1"/>
          </w:tcPr>
          <w:p w14:paraId="000DAD35" w14:textId="77777777" w:rsidR="002A3F62" w:rsidRPr="00236D22" w:rsidRDefault="002A3F62" w:rsidP="00136A48">
            <w:pPr>
              <w:rPr>
                <w:rFonts w:ascii="Arial" w:hAnsi="Arial" w:cs="Arial"/>
                <w:color w:val="FFFFFF" w:themeColor="background1"/>
              </w:rPr>
            </w:pPr>
            <w:r w:rsidRPr="00236D22">
              <w:rPr>
                <w:rFonts w:ascii="Arial" w:hAnsi="Arial" w:cs="Arial"/>
                <w:color w:val="FFFFFF" w:themeColor="background1"/>
              </w:rPr>
              <w:t>Sección A) Proyecto técnico y funcional</w:t>
            </w:r>
          </w:p>
        </w:tc>
      </w:tr>
      <w:tr w:rsidR="002A3F62" w:rsidRPr="00236D22" w14:paraId="13CDC7B7" w14:textId="77777777" w:rsidTr="00136A48">
        <w:tc>
          <w:tcPr>
            <w:tcW w:w="5000" w:type="pct"/>
          </w:tcPr>
          <w:p w14:paraId="3973353A" w14:textId="73DA5D78" w:rsidR="002A3F62" w:rsidRPr="00236D22" w:rsidRDefault="002A3F62" w:rsidP="00136A48">
            <w:pPr>
              <w:rPr>
                <w:rFonts w:ascii="Arial" w:hAnsi="Arial" w:cs="Arial"/>
                <w:b/>
                <w:bCs/>
              </w:rPr>
            </w:pPr>
            <w:r w:rsidRPr="00236D22">
              <w:rPr>
                <w:rFonts w:ascii="Arial" w:hAnsi="Arial" w:cs="Arial"/>
                <w:b/>
                <w:bCs/>
              </w:rPr>
              <w:t xml:space="preserve">1.- Observaciones y comentarios (si hubiera) sobre las principales características del Proyecto Básico presentado en el </w:t>
            </w:r>
            <w:r w:rsidR="00E5781D" w:rsidRPr="00236D22">
              <w:rPr>
                <w:rFonts w:ascii="Arial" w:hAnsi="Arial" w:cs="Arial"/>
                <w:b/>
                <w:bCs/>
              </w:rPr>
              <w:t>Documento Informativo</w:t>
            </w:r>
            <w:r w:rsidRPr="00236D22">
              <w:rPr>
                <w:rFonts w:ascii="Arial" w:hAnsi="Arial" w:cs="Arial"/>
                <w:b/>
                <w:bCs/>
              </w:rPr>
              <w:t>. ¿Se considera un diseño adecuado para la funcionalidad que se prevé que tenga el centro de operaciones?</w:t>
            </w:r>
          </w:p>
        </w:tc>
      </w:tr>
      <w:tr w:rsidR="002A3F62" w:rsidRPr="00236D22" w14:paraId="626481F0" w14:textId="77777777" w:rsidTr="00136A48">
        <w:trPr>
          <w:trHeight w:val="20"/>
        </w:trPr>
        <w:tc>
          <w:tcPr>
            <w:tcW w:w="5000" w:type="pct"/>
          </w:tcPr>
          <w:p w14:paraId="5873828F" w14:textId="77777777" w:rsidR="002A3F62" w:rsidRPr="00236D22" w:rsidRDefault="002A3F62" w:rsidP="00136A48">
            <w:pPr>
              <w:rPr>
                <w:rFonts w:ascii="Arial" w:hAnsi="Arial" w:cs="Arial"/>
              </w:rPr>
            </w:pPr>
          </w:p>
        </w:tc>
      </w:tr>
      <w:tr w:rsidR="002A3F62" w:rsidRPr="00236D22" w14:paraId="6ED36A41" w14:textId="77777777" w:rsidTr="00136A48">
        <w:tc>
          <w:tcPr>
            <w:tcW w:w="5000" w:type="pct"/>
          </w:tcPr>
          <w:p w14:paraId="44D9B3CC" w14:textId="77777777" w:rsidR="002A3F62" w:rsidRPr="00236D22" w:rsidRDefault="002A3F62" w:rsidP="00136A48">
            <w:pPr>
              <w:rPr>
                <w:rFonts w:ascii="Arial" w:hAnsi="Arial" w:cs="Arial"/>
              </w:rPr>
            </w:pPr>
          </w:p>
        </w:tc>
      </w:tr>
      <w:tr w:rsidR="002A3F62" w:rsidRPr="00236D22" w14:paraId="001C3981" w14:textId="77777777" w:rsidTr="00136A48">
        <w:tc>
          <w:tcPr>
            <w:tcW w:w="5000" w:type="pct"/>
            <w:shd w:val="clear" w:color="auto" w:fill="4472C4" w:themeFill="accent1"/>
          </w:tcPr>
          <w:p w14:paraId="3FA034F4" w14:textId="77777777" w:rsidR="002A3F62" w:rsidRPr="00236D22" w:rsidRDefault="002A3F62" w:rsidP="00136A48">
            <w:pPr>
              <w:rPr>
                <w:rFonts w:ascii="Arial" w:hAnsi="Arial" w:cs="Arial"/>
              </w:rPr>
            </w:pPr>
            <w:r w:rsidRPr="00236D22">
              <w:rPr>
                <w:rFonts w:ascii="Arial" w:hAnsi="Arial" w:cs="Arial"/>
                <w:color w:val="FFFFFF" w:themeColor="background1"/>
              </w:rPr>
              <w:t>Sección B) Plazos</w:t>
            </w:r>
          </w:p>
        </w:tc>
      </w:tr>
      <w:tr w:rsidR="002A3F62" w:rsidRPr="00236D22" w14:paraId="29C02911" w14:textId="77777777" w:rsidTr="00136A48">
        <w:tc>
          <w:tcPr>
            <w:tcW w:w="5000" w:type="pct"/>
          </w:tcPr>
          <w:p w14:paraId="55D6BA91" w14:textId="1B40B3A4" w:rsidR="002A3F62" w:rsidRPr="00236D22" w:rsidRDefault="002A3F62" w:rsidP="00136A48">
            <w:pPr>
              <w:rPr>
                <w:rFonts w:ascii="Arial" w:hAnsi="Arial" w:cs="Arial"/>
              </w:rPr>
            </w:pPr>
            <w:r w:rsidRPr="00236D22">
              <w:rPr>
                <w:rFonts w:ascii="Arial" w:hAnsi="Arial" w:cs="Arial"/>
                <w:b/>
                <w:bCs/>
              </w:rPr>
              <w:t xml:space="preserve">2.- Observaciones y comentarios (si hubiera) sobre el plazo concesional propuesto en el </w:t>
            </w:r>
            <w:r w:rsidR="00E5781D" w:rsidRPr="00236D22">
              <w:rPr>
                <w:rFonts w:ascii="Arial" w:hAnsi="Arial" w:cs="Arial"/>
                <w:b/>
                <w:bCs/>
              </w:rPr>
              <w:t>Documento Informativo</w:t>
            </w:r>
            <w:r w:rsidRPr="00236D22">
              <w:rPr>
                <w:rFonts w:ascii="Arial" w:hAnsi="Arial" w:cs="Arial"/>
                <w:b/>
                <w:bCs/>
              </w:rPr>
              <w:t xml:space="preserve">. </w:t>
            </w:r>
          </w:p>
        </w:tc>
      </w:tr>
      <w:tr w:rsidR="002A3F62" w:rsidRPr="00236D22" w14:paraId="722035F7" w14:textId="77777777" w:rsidTr="00136A48">
        <w:tc>
          <w:tcPr>
            <w:tcW w:w="5000" w:type="pct"/>
          </w:tcPr>
          <w:p w14:paraId="4BF4319D" w14:textId="77777777" w:rsidR="002A3F62" w:rsidRPr="00236D22" w:rsidRDefault="002A3F62" w:rsidP="00136A48">
            <w:pPr>
              <w:rPr>
                <w:rFonts w:ascii="Arial" w:hAnsi="Arial" w:cs="Arial"/>
              </w:rPr>
            </w:pPr>
          </w:p>
        </w:tc>
      </w:tr>
      <w:tr w:rsidR="002A3F62" w:rsidRPr="00236D22" w14:paraId="52CB9E17" w14:textId="77777777" w:rsidTr="00136A48">
        <w:tc>
          <w:tcPr>
            <w:tcW w:w="5000" w:type="pct"/>
          </w:tcPr>
          <w:p w14:paraId="58C32E14" w14:textId="77777777" w:rsidR="002A3F62" w:rsidRPr="00236D22" w:rsidRDefault="002A3F62" w:rsidP="00136A48">
            <w:pPr>
              <w:rPr>
                <w:rFonts w:ascii="Arial" w:hAnsi="Arial" w:cs="Arial"/>
              </w:rPr>
            </w:pPr>
            <w:r w:rsidRPr="00236D22">
              <w:rPr>
                <w:rFonts w:ascii="Arial" w:hAnsi="Arial" w:cs="Arial"/>
                <w:b/>
                <w:bCs/>
              </w:rPr>
              <w:t>3.- ¿Qué plazo mínimo consideran necesario desde la firma del contrato de concesión hasta la presentación del proyecto de ejecución para su aprobación por parte de EMT?</w:t>
            </w:r>
          </w:p>
        </w:tc>
      </w:tr>
      <w:tr w:rsidR="002A3F62" w:rsidRPr="00236D22" w14:paraId="13769235" w14:textId="77777777" w:rsidTr="00136A48">
        <w:tc>
          <w:tcPr>
            <w:tcW w:w="5000" w:type="pct"/>
          </w:tcPr>
          <w:p w14:paraId="687CB69D" w14:textId="77777777" w:rsidR="002A3F62" w:rsidRPr="00236D22" w:rsidRDefault="002A3F62" w:rsidP="00136A48">
            <w:pPr>
              <w:rPr>
                <w:rFonts w:ascii="Arial" w:hAnsi="Arial" w:cs="Arial"/>
              </w:rPr>
            </w:pPr>
          </w:p>
        </w:tc>
      </w:tr>
      <w:tr w:rsidR="002A3F62" w:rsidRPr="00236D22" w14:paraId="45A0428A" w14:textId="77777777" w:rsidTr="00136A48">
        <w:tc>
          <w:tcPr>
            <w:tcW w:w="5000" w:type="pct"/>
          </w:tcPr>
          <w:p w14:paraId="46D3C7AE" w14:textId="77777777" w:rsidR="002A3F62" w:rsidRPr="00236D22" w:rsidRDefault="002A3F62" w:rsidP="00136A48">
            <w:pPr>
              <w:rPr>
                <w:rFonts w:ascii="Arial" w:hAnsi="Arial" w:cs="Arial"/>
              </w:rPr>
            </w:pPr>
          </w:p>
        </w:tc>
      </w:tr>
      <w:tr w:rsidR="002A3F62" w:rsidRPr="00236D22" w14:paraId="2B3710C6" w14:textId="77777777" w:rsidTr="00136A48">
        <w:tc>
          <w:tcPr>
            <w:tcW w:w="5000" w:type="pct"/>
            <w:shd w:val="clear" w:color="auto" w:fill="4472C4" w:themeFill="accent1"/>
          </w:tcPr>
          <w:p w14:paraId="30258A4A" w14:textId="77777777" w:rsidR="002A3F62" w:rsidRPr="00236D22" w:rsidRDefault="002A3F62" w:rsidP="00136A48">
            <w:pPr>
              <w:rPr>
                <w:rFonts w:ascii="Arial" w:hAnsi="Arial" w:cs="Arial"/>
                <w:color w:val="FFFFFF" w:themeColor="background1"/>
              </w:rPr>
            </w:pPr>
            <w:r w:rsidRPr="00236D22">
              <w:rPr>
                <w:rFonts w:ascii="Arial" w:hAnsi="Arial" w:cs="Arial"/>
                <w:color w:val="FFFFFF" w:themeColor="background1"/>
              </w:rPr>
              <w:t>Sección C) Obligaciones y actividades del concesionario</w:t>
            </w:r>
          </w:p>
        </w:tc>
      </w:tr>
      <w:tr w:rsidR="002A3F62" w:rsidRPr="00236D22" w14:paraId="4EC513F8" w14:textId="77777777" w:rsidTr="00136A48">
        <w:tc>
          <w:tcPr>
            <w:tcW w:w="5000" w:type="pct"/>
          </w:tcPr>
          <w:p w14:paraId="7A8B583D" w14:textId="1C38558D" w:rsidR="002A3F62" w:rsidRPr="00236D22" w:rsidRDefault="002A3F62" w:rsidP="00136A48">
            <w:pPr>
              <w:rPr>
                <w:rFonts w:ascii="Arial" w:hAnsi="Arial" w:cs="Arial"/>
              </w:rPr>
            </w:pPr>
            <w:r w:rsidRPr="00236D22">
              <w:rPr>
                <w:rFonts w:ascii="Arial" w:hAnsi="Arial" w:cs="Arial"/>
                <w:b/>
                <w:bCs/>
              </w:rPr>
              <w:t xml:space="preserve">4.- Observaciones y comentarios (si hubiera) sobre el tipo y alcance de la concesión, así como las obligaciones y actividades del concesionario presentadas en el </w:t>
            </w:r>
            <w:r w:rsidR="00E5781D" w:rsidRPr="00236D22">
              <w:rPr>
                <w:rFonts w:ascii="Arial" w:hAnsi="Arial" w:cs="Arial"/>
                <w:b/>
                <w:bCs/>
              </w:rPr>
              <w:t>Documento Informativo</w:t>
            </w:r>
            <w:r w:rsidRPr="00236D22">
              <w:rPr>
                <w:rFonts w:ascii="Arial" w:hAnsi="Arial" w:cs="Arial"/>
                <w:b/>
                <w:bCs/>
              </w:rPr>
              <w:t>. ¿Se consideran actividades y obligaciones asumibles por el concesionario? ¿Hay alguna otra obligación o actividad no contemplada que podría ser asumida por el concesionario?</w:t>
            </w:r>
          </w:p>
        </w:tc>
      </w:tr>
      <w:tr w:rsidR="002A3F62" w:rsidRPr="00236D22" w14:paraId="70200702" w14:textId="77777777" w:rsidTr="00136A48">
        <w:tc>
          <w:tcPr>
            <w:tcW w:w="5000" w:type="pct"/>
          </w:tcPr>
          <w:p w14:paraId="799BFC03" w14:textId="77777777" w:rsidR="002A3F62" w:rsidRPr="00236D22" w:rsidRDefault="002A3F62" w:rsidP="00136A48">
            <w:pPr>
              <w:rPr>
                <w:rFonts w:ascii="Arial" w:hAnsi="Arial" w:cs="Arial"/>
              </w:rPr>
            </w:pPr>
          </w:p>
        </w:tc>
      </w:tr>
      <w:tr w:rsidR="002A3F62" w:rsidRPr="00236D22" w14:paraId="4CBDB851" w14:textId="77777777" w:rsidTr="00136A48">
        <w:tc>
          <w:tcPr>
            <w:tcW w:w="5000" w:type="pct"/>
          </w:tcPr>
          <w:p w14:paraId="17B9C4C0" w14:textId="77777777" w:rsidR="002A3F62" w:rsidRPr="00236D22" w:rsidRDefault="002A3F62" w:rsidP="00136A48">
            <w:pPr>
              <w:rPr>
                <w:rFonts w:ascii="Arial" w:hAnsi="Arial" w:cs="Arial"/>
                <w:b/>
                <w:bCs/>
              </w:rPr>
            </w:pPr>
            <w:r w:rsidRPr="00236D22">
              <w:rPr>
                <w:rFonts w:ascii="Arial" w:hAnsi="Arial" w:cs="Arial"/>
                <w:b/>
                <w:bCs/>
              </w:rPr>
              <w:lastRenderedPageBreak/>
              <w:t>5.- ¿Cómo podría el concesionario demostrar que maximiza el uso de la energía generada por la cubierta fotovoltaica en los consumos del centro de operaciones?</w:t>
            </w:r>
            <w:r w:rsidRPr="00236D22">
              <w:rPr>
                <w:rStyle w:val="Refdenotaalpie"/>
                <w:rFonts w:ascii="Arial" w:hAnsi="Arial" w:cs="Arial"/>
              </w:rPr>
              <w:footnoteReference w:id="2"/>
            </w:r>
          </w:p>
        </w:tc>
      </w:tr>
      <w:tr w:rsidR="002A3F62" w:rsidRPr="00236D22" w14:paraId="40A0993B" w14:textId="77777777" w:rsidTr="00136A48">
        <w:tc>
          <w:tcPr>
            <w:tcW w:w="5000" w:type="pct"/>
          </w:tcPr>
          <w:p w14:paraId="2554C89B" w14:textId="77777777" w:rsidR="002A3F62" w:rsidRPr="00236D22" w:rsidRDefault="002A3F62" w:rsidP="00136A4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A3F62" w:rsidRPr="00236D22" w14:paraId="211D93AA" w14:textId="77777777" w:rsidTr="00136A48">
        <w:tc>
          <w:tcPr>
            <w:tcW w:w="5000" w:type="pct"/>
          </w:tcPr>
          <w:p w14:paraId="6C234BBD" w14:textId="25AC3FCC" w:rsidR="002A3F62" w:rsidRPr="00236D22" w:rsidRDefault="002A3F62" w:rsidP="00136A48">
            <w:pPr>
              <w:rPr>
                <w:rFonts w:ascii="Arial" w:hAnsi="Arial" w:cs="Arial"/>
              </w:rPr>
            </w:pPr>
            <w:r w:rsidRPr="00236D22">
              <w:rPr>
                <w:rFonts w:ascii="Arial" w:hAnsi="Arial" w:cs="Arial"/>
                <w:b/>
                <w:bCs/>
              </w:rPr>
              <w:t xml:space="preserve">6.- ¿Qué mecanismo </w:t>
            </w:r>
            <w:r w:rsidR="004E29DB" w:rsidRPr="00236D22">
              <w:rPr>
                <w:rFonts w:ascii="Arial" w:hAnsi="Arial" w:cs="Arial"/>
                <w:b/>
                <w:bCs/>
              </w:rPr>
              <w:t xml:space="preserve">o tecnologías </w:t>
            </w:r>
            <w:r w:rsidRPr="00236D22">
              <w:rPr>
                <w:rFonts w:ascii="Arial" w:hAnsi="Arial" w:cs="Arial"/>
                <w:b/>
                <w:bCs/>
              </w:rPr>
              <w:t>propone para incentivar al potencial concesionario al autoconsumo de la energía generada en la cubierta fotovoltaica?</w:t>
            </w:r>
          </w:p>
        </w:tc>
      </w:tr>
      <w:tr w:rsidR="002A3F62" w:rsidRPr="00236D22" w14:paraId="263C09A4" w14:textId="77777777" w:rsidTr="00136A48">
        <w:tc>
          <w:tcPr>
            <w:tcW w:w="5000" w:type="pct"/>
          </w:tcPr>
          <w:p w14:paraId="06B699EF" w14:textId="77777777" w:rsidR="002A3F62" w:rsidRPr="00236D22" w:rsidRDefault="002A3F62" w:rsidP="00136A4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A3F62" w:rsidRPr="00236D22" w14:paraId="13A8D02F" w14:textId="77777777" w:rsidTr="00136A48">
        <w:tc>
          <w:tcPr>
            <w:tcW w:w="5000" w:type="pct"/>
          </w:tcPr>
          <w:p w14:paraId="684AABAC" w14:textId="1841E79F" w:rsidR="002A3F62" w:rsidRPr="00236D22" w:rsidRDefault="002A3F62" w:rsidP="00136A48">
            <w:pPr>
              <w:rPr>
                <w:rFonts w:ascii="Arial" w:hAnsi="Arial" w:cs="Arial"/>
                <w:b/>
                <w:bCs/>
              </w:rPr>
            </w:pPr>
            <w:r w:rsidRPr="00236D22">
              <w:rPr>
                <w:rFonts w:ascii="Arial" w:hAnsi="Arial" w:cs="Arial"/>
                <w:b/>
                <w:bCs/>
              </w:rPr>
              <w:t>7.-</w:t>
            </w:r>
            <w:r w:rsidR="00690B78" w:rsidRPr="00236D22">
              <w:rPr>
                <w:rFonts w:ascii="Arial" w:hAnsi="Arial" w:cs="Arial"/>
                <w:b/>
                <w:bCs/>
              </w:rPr>
              <w:t xml:space="preserve"> </w:t>
            </w:r>
            <w:r w:rsidR="00830B99" w:rsidRPr="00236D22">
              <w:rPr>
                <w:rFonts w:ascii="Arial" w:hAnsi="Arial" w:cs="Arial"/>
                <w:b/>
                <w:bCs/>
              </w:rPr>
              <w:t>T</w:t>
            </w:r>
            <w:r w:rsidR="00AC2AAC" w:rsidRPr="00236D22">
              <w:rPr>
                <w:rFonts w:ascii="Arial" w:hAnsi="Arial" w:cs="Arial"/>
                <w:b/>
                <w:bCs/>
              </w:rPr>
              <w:t xml:space="preserve">eniendo en cuenta, que la gestión de la carga de los autobuses se realizará </w:t>
            </w:r>
            <w:r w:rsidR="00EC51B0" w:rsidRPr="00236D22">
              <w:rPr>
                <w:rFonts w:ascii="Arial" w:hAnsi="Arial" w:cs="Arial"/>
                <w:b/>
                <w:bCs/>
              </w:rPr>
              <w:t>automáticamente</w:t>
            </w:r>
            <w:r w:rsidR="00AC2AAC" w:rsidRPr="00236D22">
              <w:rPr>
                <w:rFonts w:ascii="Arial" w:hAnsi="Arial" w:cs="Arial"/>
                <w:b/>
                <w:bCs/>
              </w:rPr>
              <w:t xml:space="preserve"> mediante un software desarrollado </w:t>
            </w:r>
            <w:r w:rsidR="00447D7B" w:rsidRPr="00236D22">
              <w:rPr>
                <w:rFonts w:ascii="Arial" w:hAnsi="Arial" w:cs="Arial"/>
                <w:b/>
                <w:bCs/>
              </w:rPr>
              <w:t xml:space="preserve">y gobernado </w:t>
            </w:r>
            <w:r w:rsidR="00AC2AAC" w:rsidRPr="00236D22">
              <w:rPr>
                <w:rFonts w:ascii="Arial" w:hAnsi="Arial" w:cs="Arial"/>
                <w:b/>
                <w:bCs/>
              </w:rPr>
              <w:t>por EMT</w:t>
            </w:r>
            <w:r w:rsidR="005919A3" w:rsidRPr="00236D22">
              <w:rPr>
                <w:rFonts w:ascii="Arial" w:hAnsi="Arial" w:cs="Arial"/>
                <w:b/>
                <w:bCs/>
              </w:rPr>
              <w:t>, ¿bajo qué premisas debería articularse la relación entre EMT y el concesionario en este aspecto?</w:t>
            </w:r>
          </w:p>
        </w:tc>
      </w:tr>
      <w:tr w:rsidR="002A3F62" w:rsidRPr="00236D22" w14:paraId="24631D71" w14:textId="77777777" w:rsidTr="00136A48">
        <w:tc>
          <w:tcPr>
            <w:tcW w:w="5000" w:type="pct"/>
          </w:tcPr>
          <w:p w14:paraId="4E4767BA" w14:textId="77777777" w:rsidR="002A3F62" w:rsidRPr="00236D22" w:rsidRDefault="002A3F62" w:rsidP="00136A48">
            <w:pPr>
              <w:rPr>
                <w:rFonts w:ascii="Arial" w:hAnsi="Arial" w:cs="Arial"/>
              </w:rPr>
            </w:pPr>
          </w:p>
        </w:tc>
      </w:tr>
      <w:tr w:rsidR="002A3F62" w:rsidRPr="00236D22" w14:paraId="4150307C" w14:textId="77777777" w:rsidTr="00136A48">
        <w:tc>
          <w:tcPr>
            <w:tcW w:w="5000" w:type="pct"/>
          </w:tcPr>
          <w:p w14:paraId="096D4DD9" w14:textId="77777777" w:rsidR="002A3F62" w:rsidRPr="00236D22" w:rsidRDefault="002A3F62" w:rsidP="00136A48">
            <w:pPr>
              <w:rPr>
                <w:rFonts w:ascii="Arial" w:hAnsi="Arial" w:cs="Arial"/>
              </w:rPr>
            </w:pPr>
          </w:p>
        </w:tc>
      </w:tr>
      <w:tr w:rsidR="002A3F62" w:rsidRPr="00236D22" w14:paraId="6A1D0A1A" w14:textId="77777777" w:rsidTr="00136A48">
        <w:tc>
          <w:tcPr>
            <w:tcW w:w="5000" w:type="pct"/>
            <w:shd w:val="clear" w:color="auto" w:fill="4472C4" w:themeFill="accent1"/>
          </w:tcPr>
          <w:p w14:paraId="3C60D6CB" w14:textId="77777777" w:rsidR="002A3F62" w:rsidRPr="00236D22" w:rsidRDefault="002A3F62" w:rsidP="00136A48">
            <w:pPr>
              <w:rPr>
                <w:rFonts w:ascii="Arial" w:hAnsi="Arial" w:cs="Arial"/>
              </w:rPr>
            </w:pPr>
            <w:r w:rsidRPr="00236D22">
              <w:rPr>
                <w:rFonts w:ascii="Arial" w:hAnsi="Arial" w:cs="Arial"/>
                <w:color w:val="FFFFFF" w:themeColor="background1"/>
              </w:rPr>
              <w:t>Sección D) Mecanismos de retribución del concesionario</w:t>
            </w:r>
          </w:p>
        </w:tc>
      </w:tr>
      <w:tr w:rsidR="002A3F62" w:rsidRPr="00236D22" w14:paraId="271A1823" w14:textId="77777777" w:rsidTr="00136A48">
        <w:tc>
          <w:tcPr>
            <w:tcW w:w="5000" w:type="pct"/>
          </w:tcPr>
          <w:p w14:paraId="771977E9" w14:textId="77777777" w:rsidR="002A3F62" w:rsidRPr="00236D22" w:rsidRDefault="002A3F62" w:rsidP="00136A48">
            <w:pPr>
              <w:rPr>
                <w:rFonts w:ascii="Arial" w:hAnsi="Arial" w:cs="Arial"/>
                <w:b/>
                <w:bCs/>
              </w:rPr>
            </w:pPr>
            <w:r w:rsidRPr="00236D22">
              <w:rPr>
                <w:rFonts w:ascii="Arial" w:hAnsi="Arial" w:cs="Arial"/>
                <w:b/>
                <w:bCs/>
              </w:rPr>
              <w:t xml:space="preserve">8.- ¿Qué indicadores creen que deben incluirse para calcular el pago por disponibilidad? </w:t>
            </w:r>
            <w:r w:rsidRPr="00236D22">
              <w:rPr>
                <w:rFonts w:ascii="Arial" w:hAnsi="Arial" w:cs="Arial"/>
                <w:b/>
                <w:bCs/>
                <w:i/>
                <w:iCs/>
              </w:rPr>
              <w:t>Anexar documentación si se considera necesario</w:t>
            </w:r>
          </w:p>
        </w:tc>
      </w:tr>
      <w:tr w:rsidR="002A3F62" w:rsidRPr="00236D22" w14:paraId="7CDEC742" w14:textId="77777777" w:rsidTr="00136A48">
        <w:tc>
          <w:tcPr>
            <w:tcW w:w="5000" w:type="pct"/>
          </w:tcPr>
          <w:p w14:paraId="2F1CBF2C" w14:textId="77777777" w:rsidR="002A3F62" w:rsidRPr="00236D22" w:rsidRDefault="002A3F62" w:rsidP="00136A48">
            <w:pPr>
              <w:rPr>
                <w:rFonts w:ascii="Arial" w:hAnsi="Arial" w:cs="Arial"/>
              </w:rPr>
            </w:pPr>
          </w:p>
        </w:tc>
      </w:tr>
      <w:tr w:rsidR="002A3F62" w:rsidRPr="00236D22" w14:paraId="46B5BF8A" w14:textId="77777777" w:rsidTr="00136A48">
        <w:tc>
          <w:tcPr>
            <w:tcW w:w="5000" w:type="pct"/>
          </w:tcPr>
          <w:p w14:paraId="7C59F0CD" w14:textId="2156221D" w:rsidR="003625AE" w:rsidRPr="00236D22" w:rsidRDefault="002A3F62" w:rsidP="003625AE">
            <w:pPr>
              <w:rPr>
                <w:rFonts w:ascii="Arial" w:hAnsi="Arial" w:cs="Arial"/>
                <w:b/>
                <w:bCs/>
              </w:rPr>
            </w:pPr>
            <w:r w:rsidRPr="00236D22">
              <w:rPr>
                <w:rFonts w:ascii="Arial" w:hAnsi="Arial" w:cs="Arial"/>
                <w:b/>
                <w:bCs/>
              </w:rPr>
              <w:t xml:space="preserve">9.- </w:t>
            </w:r>
            <w:r w:rsidR="003625AE" w:rsidRPr="00236D22">
              <w:rPr>
                <w:rFonts w:ascii="Arial" w:hAnsi="Arial" w:cs="Arial"/>
                <w:b/>
                <w:bCs/>
              </w:rPr>
              <w:t>En el marco de un posible modelo donde se oferte un precio fijo (€/kWh) con una o varias ventanas de revisión de precios durante el periodo de explotación</w:t>
            </w:r>
            <w:r w:rsidR="00090553" w:rsidRPr="00236D22">
              <w:rPr>
                <w:rFonts w:ascii="Arial" w:hAnsi="Arial" w:cs="Arial"/>
                <w:b/>
                <w:bCs/>
              </w:rPr>
              <w:t xml:space="preserve"> (15 años)</w:t>
            </w:r>
            <w:r w:rsidR="003625AE" w:rsidRPr="00236D22">
              <w:rPr>
                <w:rFonts w:ascii="Arial" w:hAnsi="Arial" w:cs="Arial"/>
                <w:b/>
                <w:bCs/>
              </w:rPr>
              <w:t>:</w:t>
            </w:r>
          </w:p>
          <w:p w14:paraId="76B71F09" w14:textId="36A77300" w:rsidR="00D7082D" w:rsidRPr="00236D22" w:rsidRDefault="003625AE" w:rsidP="00D70F7A">
            <w:pPr>
              <w:pStyle w:val="Prrafodelista"/>
              <w:numPr>
                <w:ilvl w:val="2"/>
                <w:numId w:val="5"/>
              </w:numPr>
              <w:rPr>
                <w:rFonts w:ascii="Arial" w:hAnsi="Arial" w:cs="Arial"/>
                <w:b/>
                <w:bCs/>
              </w:rPr>
            </w:pPr>
            <w:r w:rsidRPr="00236D22">
              <w:rPr>
                <w:rFonts w:ascii="Arial" w:hAnsi="Arial" w:cs="Arial"/>
                <w:b/>
                <w:bCs/>
              </w:rPr>
              <w:t>¿Qu</w:t>
            </w:r>
            <w:r w:rsidR="00D7082D" w:rsidRPr="00236D22">
              <w:rPr>
                <w:rFonts w:ascii="Arial" w:hAnsi="Arial" w:cs="Arial"/>
                <w:b/>
                <w:bCs/>
              </w:rPr>
              <w:t>é número de ventanas de revisión mínimas considera necesarias?</w:t>
            </w:r>
          </w:p>
          <w:p w14:paraId="632A80ED" w14:textId="7E796A5C" w:rsidR="00FB2F2E" w:rsidRPr="00236D22" w:rsidRDefault="00922822" w:rsidP="00D70F7A">
            <w:pPr>
              <w:pStyle w:val="Prrafodelista"/>
              <w:numPr>
                <w:ilvl w:val="2"/>
                <w:numId w:val="5"/>
              </w:numPr>
              <w:rPr>
                <w:rFonts w:ascii="Arial" w:hAnsi="Arial" w:cs="Arial"/>
                <w:b/>
                <w:bCs/>
              </w:rPr>
            </w:pPr>
            <w:r w:rsidRPr="00236D22">
              <w:rPr>
                <w:rFonts w:ascii="Arial" w:hAnsi="Arial" w:cs="Arial"/>
                <w:b/>
                <w:bCs/>
              </w:rPr>
              <w:t>¿Qué fórmulas e índices de mercado considera más conveniente para la revisión de precios?</w:t>
            </w:r>
          </w:p>
          <w:p w14:paraId="21153C44" w14:textId="6795DDFC" w:rsidR="002A3F62" w:rsidRPr="00236D22" w:rsidRDefault="001D3FB6" w:rsidP="00D70F7A">
            <w:pPr>
              <w:pStyle w:val="Prrafodelista"/>
              <w:numPr>
                <w:ilvl w:val="2"/>
                <w:numId w:val="5"/>
              </w:numPr>
              <w:rPr>
                <w:rFonts w:ascii="Arial" w:hAnsi="Arial" w:cs="Arial"/>
              </w:rPr>
            </w:pPr>
            <w:r w:rsidRPr="00236D22">
              <w:rPr>
                <w:rFonts w:ascii="Arial" w:hAnsi="Arial" w:cs="Arial"/>
                <w:b/>
                <w:bCs/>
              </w:rPr>
              <w:t>¿Cómo plantearía el pago de conceptos no directamente imputables al consumo (peajes, impuestos, etc.)?</w:t>
            </w:r>
          </w:p>
        </w:tc>
      </w:tr>
      <w:tr w:rsidR="002A3F62" w:rsidRPr="00236D22" w14:paraId="2442A294" w14:textId="77777777" w:rsidTr="00136A48">
        <w:tc>
          <w:tcPr>
            <w:tcW w:w="5000" w:type="pct"/>
          </w:tcPr>
          <w:p w14:paraId="4581EBDF" w14:textId="77777777" w:rsidR="002A3F62" w:rsidRPr="00236D22" w:rsidRDefault="002A3F62" w:rsidP="00136A48">
            <w:pPr>
              <w:rPr>
                <w:rFonts w:ascii="Arial" w:hAnsi="Arial" w:cs="Arial"/>
              </w:rPr>
            </w:pPr>
          </w:p>
        </w:tc>
      </w:tr>
      <w:tr w:rsidR="002A3F62" w:rsidRPr="00236D22" w14:paraId="30181CE6" w14:textId="77777777" w:rsidTr="00136A48">
        <w:tc>
          <w:tcPr>
            <w:tcW w:w="5000" w:type="pct"/>
          </w:tcPr>
          <w:p w14:paraId="2B63D611" w14:textId="77777777" w:rsidR="002A3F62" w:rsidRPr="00236D22" w:rsidRDefault="002A3F62" w:rsidP="00136A48">
            <w:pPr>
              <w:rPr>
                <w:rFonts w:ascii="Arial" w:hAnsi="Arial" w:cs="Arial"/>
              </w:rPr>
            </w:pPr>
          </w:p>
        </w:tc>
      </w:tr>
      <w:tr w:rsidR="00116581" w:rsidRPr="00236D22" w14:paraId="0CC296E1" w14:textId="77777777" w:rsidTr="00320F12">
        <w:tc>
          <w:tcPr>
            <w:tcW w:w="5000" w:type="pct"/>
            <w:shd w:val="clear" w:color="auto" w:fill="4472C4" w:themeFill="accent1"/>
          </w:tcPr>
          <w:p w14:paraId="42DF54BC" w14:textId="5C18F034" w:rsidR="00116581" w:rsidRPr="00236D22" w:rsidRDefault="00116581" w:rsidP="00320F12">
            <w:pPr>
              <w:rPr>
                <w:rFonts w:ascii="Arial" w:hAnsi="Arial" w:cs="Arial"/>
                <w:color w:val="FFFFFF" w:themeColor="background1"/>
              </w:rPr>
            </w:pPr>
            <w:r w:rsidRPr="00236D22">
              <w:rPr>
                <w:rFonts w:ascii="Arial" w:hAnsi="Arial" w:cs="Arial"/>
                <w:color w:val="FFFFFF" w:themeColor="background1"/>
              </w:rPr>
              <w:t xml:space="preserve">Sección E) </w:t>
            </w:r>
            <w:r w:rsidR="00AE32DE" w:rsidRPr="00236D22">
              <w:rPr>
                <w:rFonts w:ascii="Arial" w:hAnsi="Arial" w:cs="Arial"/>
                <w:color w:val="FFFFFF" w:themeColor="background1"/>
              </w:rPr>
              <w:t xml:space="preserve">Cuenta </w:t>
            </w:r>
            <w:r w:rsidR="009E427D" w:rsidRPr="00236D22">
              <w:rPr>
                <w:rFonts w:ascii="Arial" w:hAnsi="Arial" w:cs="Arial"/>
                <w:color w:val="FFFFFF" w:themeColor="background1"/>
              </w:rPr>
              <w:t xml:space="preserve">de reserva </w:t>
            </w:r>
            <w:r w:rsidR="00AE32DE" w:rsidRPr="00236D22">
              <w:rPr>
                <w:rFonts w:ascii="Arial" w:hAnsi="Arial" w:cs="Arial"/>
                <w:color w:val="FFFFFF" w:themeColor="background1"/>
              </w:rPr>
              <w:t xml:space="preserve">anual de </w:t>
            </w:r>
            <w:r w:rsidR="00D509B7" w:rsidRPr="00236D22">
              <w:rPr>
                <w:rFonts w:ascii="Arial" w:hAnsi="Arial" w:cs="Arial"/>
                <w:color w:val="FFFFFF" w:themeColor="background1"/>
              </w:rPr>
              <w:t xml:space="preserve">actuaciones </w:t>
            </w:r>
            <w:r w:rsidR="00AE32DE" w:rsidRPr="00236D22">
              <w:rPr>
                <w:rFonts w:ascii="Arial" w:hAnsi="Arial" w:cs="Arial"/>
                <w:color w:val="FFFFFF" w:themeColor="background1"/>
              </w:rPr>
              <w:t>modificativ</w:t>
            </w:r>
            <w:r w:rsidR="00D509B7" w:rsidRPr="00236D22">
              <w:rPr>
                <w:rFonts w:ascii="Arial" w:hAnsi="Arial" w:cs="Arial"/>
                <w:color w:val="FFFFFF" w:themeColor="background1"/>
              </w:rPr>
              <w:t>as</w:t>
            </w:r>
          </w:p>
        </w:tc>
      </w:tr>
      <w:tr w:rsidR="00956AE4" w:rsidRPr="00236D22" w14:paraId="39D0F7E8" w14:textId="77777777" w:rsidTr="00320F12">
        <w:tc>
          <w:tcPr>
            <w:tcW w:w="5000" w:type="pct"/>
          </w:tcPr>
          <w:p w14:paraId="6BE13591" w14:textId="527C3799" w:rsidR="00956AE4" w:rsidRPr="00236D22" w:rsidRDefault="00956AE4" w:rsidP="00320F12">
            <w:pPr>
              <w:rPr>
                <w:rFonts w:ascii="Arial" w:hAnsi="Arial" w:cs="Arial"/>
                <w:b/>
                <w:bCs/>
              </w:rPr>
            </w:pPr>
            <w:r w:rsidRPr="00236D22">
              <w:rPr>
                <w:rFonts w:ascii="Arial" w:hAnsi="Arial" w:cs="Arial"/>
                <w:b/>
                <w:bCs/>
              </w:rPr>
              <w:t>1</w:t>
            </w:r>
            <w:r w:rsidR="004923EC" w:rsidRPr="00236D22">
              <w:rPr>
                <w:rFonts w:ascii="Arial" w:hAnsi="Arial" w:cs="Arial"/>
                <w:b/>
                <w:bCs/>
              </w:rPr>
              <w:t>0</w:t>
            </w:r>
            <w:r w:rsidRPr="00236D22">
              <w:rPr>
                <w:rFonts w:ascii="Arial" w:hAnsi="Arial" w:cs="Arial"/>
                <w:b/>
                <w:bCs/>
              </w:rPr>
              <w:t xml:space="preserve">.- </w:t>
            </w:r>
            <w:r w:rsidR="00881684" w:rsidRPr="00236D22">
              <w:rPr>
                <w:rFonts w:ascii="Arial" w:hAnsi="Arial" w:cs="Arial"/>
                <w:b/>
                <w:bCs/>
              </w:rPr>
              <w:t>¿Qué m</w:t>
            </w:r>
            <w:r w:rsidR="00483E4D" w:rsidRPr="00236D22">
              <w:rPr>
                <w:rFonts w:ascii="Arial" w:hAnsi="Arial" w:cs="Arial"/>
                <w:b/>
                <w:bCs/>
              </w:rPr>
              <w:t xml:space="preserve">ecanismo </w:t>
            </w:r>
            <w:r w:rsidR="009403ED" w:rsidRPr="00236D22">
              <w:rPr>
                <w:rFonts w:ascii="Arial" w:hAnsi="Arial" w:cs="Arial"/>
                <w:b/>
                <w:bCs/>
              </w:rPr>
              <w:t xml:space="preserve">propondría </w:t>
            </w:r>
            <w:r w:rsidR="00483E4D" w:rsidRPr="00236D22">
              <w:rPr>
                <w:rFonts w:ascii="Arial" w:hAnsi="Arial" w:cs="Arial"/>
                <w:b/>
                <w:bCs/>
              </w:rPr>
              <w:t>para acordar los precios de la ejecución de las actuaciones</w:t>
            </w:r>
            <w:r w:rsidR="00881684" w:rsidRPr="00236D22"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956AE4" w:rsidRPr="00236D22" w14:paraId="51BA7125" w14:textId="77777777" w:rsidTr="00320F12">
        <w:tc>
          <w:tcPr>
            <w:tcW w:w="5000" w:type="pct"/>
          </w:tcPr>
          <w:p w14:paraId="6FB36F1C" w14:textId="77777777" w:rsidR="00956AE4" w:rsidRPr="00236D22" w:rsidRDefault="00956AE4" w:rsidP="00320F12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956AE4" w:rsidRPr="00236D22" w14:paraId="7CAF5798" w14:textId="77777777" w:rsidTr="00320F12">
        <w:tc>
          <w:tcPr>
            <w:tcW w:w="5000" w:type="pct"/>
          </w:tcPr>
          <w:p w14:paraId="1281127F" w14:textId="2DAD5984" w:rsidR="00956AE4" w:rsidRPr="00236D22" w:rsidRDefault="00881684" w:rsidP="00483E4D">
            <w:pPr>
              <w:rPr>
                <w:rFonts w:ascii="Arial" w:hAnsi="Arial" w:cs="Arial"/>
                <w:vertAlign w:val="superscript"/>
              </w:rPr>
            </w:pPr>
            <w:r w:rsidRPr="00236D22">
              <w:rPr>
                <w:rFonts w:ascii="Arial" w:hAnsi="Arial" w:cs="Arial"/>
                <w:b/>
                <w:bCs/>
              </w:rPr>
              <w:t>1</w:t>
            </w:r>
            <w:r w:rsidR="004923EC" w:rsidRPr="00236D22">
              <w:rPr>
                <w:rFonts w:ascii="Arial" w:hAnsi="Arial" w:cs="Arial"/>
                <w:b/>
                <w:bCs/>
              </w:rPr>
              <w:t>1</w:t>
            </w:r>
            <w:r w:rsidRPr="00236D22">
              <w:rPr>
                <w:rFonts w:ascii="Arial" w:hAnsi="Arial" w:cs="Arial"/>
                <w:b/>
                <w:bCs/>
              </w:rPr>
              <w:t xml:space="preserve">.- </w:t>
            </w:r>
            <w:r w:rsidR="009403ED" w:rsidRPr="00236D22">
              <w:rPr>
                <w:rFonts w:ascii="Arial" w:hAnsi="Arial" w:cs="Arial"/>
                <w:b/>
                <w:bCs/>
              </w:rPr>
              <w:t>¿</w:t>
            </w:r>
            <w:r w:rsidR="00133C4D" w:rsidRPr="00236D22">
              <w:rPr>
                <w:rFonts w:ascii="Arial" w:hAnsi="Arial" w:cs="Arial"/>
                <w:b/>
                <w:bCs/>
              </w:rPr>
              <w:t xml:space="preserve">Que </w:t>
            </w:r>
            <w:r w:rsidR="009403ED" w:rsidRPr="00236D22">
              <w:rPr>
                <w:rFonts w:ascii="Arial" w:hAnsi="Arial" w:cs="Arial"/>
                <w:b/>
                <w:bCs/>
              </w:rPr>
              <w:t>m</w:t>
            </w:r>
            <w:r w:rsidR="00483E4D" w:rsidRPr="00236D22">
              <w:rPr>
                <w:rFonts w:ascii="Arial" w:hAnsi="Arial" w:cs="Arial"/>
                <w:b/>
                <w:bCs/>
              </w:rPr>
              <w:t xml:space="preserve">ecanismo </w:t>
            </w:r>
            <w:r w:rsidR="00133C4D" w:rsidRPr="00236D22">
              <w:rPr>
                <w:rFonts w:ascii="Arial" w:hAnsi="Arial" w:cs="Arial"/>
                <w:b/>
                <w:bCs/>
              </w:rPr>
              <w:t>considera adecuado para</w:t>
            </w:r>
            <w:r w:rsidR="009403ED" w:rsidRPr="00236D22">
              <w:rPr>
                <w:rFonts w:ascii="Arial" w:hAnsi="Arial" w:cs="Arial"/>
                <w:b/>
                <w:bCs/>
              </w:rPr>
              <w:t xml:space="preserve"> devolverse</w:t>
            </w:r>
            <w:r w:rsidR="00483E4D" w:rsidRPr="00236D22">
              <w:rPr>
                <w:rFonts w:ascii="Arial" w:hAnsi="Arial" w:cs="Arial"/>
                <w:b/>
                <w:bCs/>
              </w:rPr>
              <w:t xml:space="preserve"> lo no ejecutado a EMT Madrid al final del contrato</w:t>
            </w:r>
            <w:r w:rsidR="00133C4D" w:rsidRPr="00236D22">
              <w:rPr>
                <w:rFonts w:ascii="Arial" w:hAnsi="Arial" w:cs="Arial"/>
                <w:b/>
                <w:bCs/>
              </w:rPr>
              <w:t>, además de la reducción del can</w:t>
            </w:r>
            <w:r w:rsidR="00407FDA" w:rsidRPr="00236D22">
              <w:rPr>
                <w:rFonts w:ascii="Arial" w:hAnsi="Arial" w:cs="Arial"/>
                <w:b/>
                <w:bCs/>
              </w:rPr>
              <w:t>o</w:t>
            </w:r>
            <w:r w:rsidR="00133C4D" w:rsidRPr="00236D22">
              <w:rPr>
                <w:rFonts w:ascii="Arial" w:hAnsi="Arial" w:cs="Arial"/>
                <w:b/>
                <w:bCs/>
              </w:rPr>
              <w:t>n</w:t>
            </w:r>
            <w:r w:rsidR="00407FDA" w:rsidRPr="00236D22">
              <w:rPr>
                <w:rFonts w:ascii="Arial" w:hAnsi="Arial" w:cs="Arial"/>
                <w:b/>
                <w:bCs/>
              </w:rPr>
              <w:t xml:space="preserve"> del pago máximo por disponibilidad</w:t>
            </w:r>
            <w:r w:rsidR="009403ED" w:rsidRPr="00236D22"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956AE4" w:rsidRPr="00236D22" w14:paraId="1221D4EF" w14:textId="77777777" w:rsidTr="00320F12">
        <w:tc>
          <w:tcPr>
            <w:tcW w:w="5000" w:type="pct"/>
          </w:tcPr>
          <w:p w14:paraId="30E9BDC4" w14:textId="77777777" w:rsidR="00956AE4" w:rsidRPr="00236D22" w:rsidRDefault="00956AE4" w:rsidP="00320F12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2A3F62" w:rsidRPr="00236D22" w14:paraId="723A7C66" w14:textId="77777777" w:rsidTr="00136A48">
        <w:tc>
          <w:tcPr>
            <w:tcW w:w="5000" w:type="pct"/>
            <w:shd w:val="clear" w:color="auto" w:fill="4472C4" w:themeFill="accent1"/>
          </w:tcPr>
          <w:p w14:paraId="28196B6A" w14:textId="77777777" w:rsidR="002A3F62" w:rsidRPr="00236D22" w:rsidRDefault="002A3F62" w:rsidP="00136A48">
            <w:pPr>
              <w:rPr>
                <w:rFonts w:ascii="Arial" w:hAnsi="Arial" w:cs="Arial"/>
                <w:color w:val="FFFFFF" w:themeColor="background1"/>
              </w:rPr>
            </w:pPr>
            <w:r w:rsidRPr="00236D22">
              <w:rPr>
                <w:rFonts w:ascii="Arial" w:hAnsi="Arial" w:cs="Arial"/>
                <w:color w:val="FFFFFF" w:themeColor="background1"/>
              </w:rPr>
              <w:t>Sección E) Financiación</w:t>
            </w:r>
          </w:p>
        </w:tc>
      </w:tr>
      <w:tr w:rsidR="002A3F62" w:rsidRPr="00236D22" w14:paraId="075765FD" w14:textId="77777777" w:rsidTr="00136A48">
        <w:tc>
          <w:tcPr>
            <w:tcW w:w="5000" w:type="pct"/>
          </w:tcPr>
          <w:p w14:paraId="48C34C6A" w14:textId="0B710A4B" w:rsidR="002A3F62" w:rsidRPr="00236D22" w:rsidRDefault="009403ED" w:rsidP="00136A48">
            <w:pPr>
              <w:rPr>
                <w:rFonts w:ascii="Arial" w:hAnsi="Arial" w:cs="Arial"/>
                <w:b/>
                <w:bCs/>
              </w:rPr>
            </w:pPr>
            <w:r w:rsidRPr="00236D22">
              <w:rPr>
                <w:rFonts w:ascii="Arial" w:hAnsi="Arial" w:cs="Arial"/>
                <w:b/>
                <w:bCs/>
              </w:rPr>
              <w:t>1</w:t>
            </w:r>
            <w:r w:rsidR="00FF06F8" w:rsidRPr="00236D22">
              <w:rPr>
                <w:rFonts w:ascii="Arial" w:hAnsi="Arial" w:cs="Arial"/>
                <w:b/>
                <w:bCs/>
              </w:rPr>
              <w:t>2</w:t>
            </w:r>
            <w:r w:rsidR="002A3F62" w:rsidRPr="00236D22">
              <w:rPr>
                <w:rFonts w:ascii="Arial" w:hAnsi="Arial" w:cs="Arial"/>
                <w:b/>
                <w:bCs/>
              </w:rPr>
              <w:t xml:space="preserve">.-Observaciones y comentarios (si hubiera) sobre los mecanismos de financiación propuestos en el </w:t>
            </w:r>
            <w:r w:rsidR="00E5781D" w:rsidRPr="00236D22">
              <w:rPr>
                <w:rFonts w:ascii="Arial" w:hAnsi="Arial" w:cs="Arial"/>
                <w:b/>
                <w:bCs/>
              </w:rPr>
              <w:t>Documento Informativo</w:t>
            </w:r>
            <w:r w:rsidR="00956D9D" w:rsidRPr="00236D22">
              <w:rPr>
                <w:rFonts w:ascii="Arial" w:hAnsi="Arial" w:cs="Arial"/>
                <w:b/>
                <w:bCs/>
              </w:rPr>
              <w:t xml:space="preserve">. ¿Cómo </w:t>
            </w:r>
            <w:r w:rsidR="00A75C57" w:rsidRPr="00236D22">
              <w:rPr>
                <w:rFonts w:ascii="Arial" w:hAnsi="Arial" w:cs="Arial"/>
                <w:b/>
                <w:bCs/>
              </w:rPr>
              <w:t xml:space="preserve">pueden los pliegos de la licitación facilitar </w:t>
            </w:r>
            <w:r w:rsidR="003A787E" w:rsidRPr="00236D22">
              <w:rPr>
                <w:rFonts w:ascii="Arial" w:hAnsi="Arial" w:cs="Arial"/>
                <w:b/>
                <w:bCs/>
              </w:rPr>
              <w:t xml:space="preserve">el acceso a las </w:t>
            </w:r>
            <w:r w:rsidR="00956D9D" w:rsidRPr="00236D22">
              <w:rPr>
                <w:rFonts w:ascii="Arial" w:hAnsi="Arial" w:cs="Arial"/>
                <w:b/>
                <w:bCs/>
              </w:rPr>
              <w:t>fuentes de financiación BEI/ICO</w:t>
            </w:r>
            <w:r w:rsidR="007C339D" w:rsidRPr="00236D22"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2A3F62" w:rsidRPr="00236D22" w14:paraId="2318E7DB" w14:textId="77777777" w:rsidTr="00136A48">
        <w:tc>
          <w:tcPr>
            <w:tcW w:w="5000" w:type="pct"/>
          </w:tcPr>
          <w:p w14:paraId="3EF04878" w14:textId="77777777" w:rsidR="002A3F62" w:rsidRPr="00236D22" w:rsidRDefault="002A3F62" w:rsidP="00136A4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A3F62" w:rsidRPr="00236D22" w14:paraId="09285B85" w14:textId="77777777" w:rsidTr="00136A48">
        <w:tc>
          <w:tcPr>
            <w:tcW w:w="5000" w:type="pct"/>
          </w:tcPr>
          <w:p w14:paraId="0D83823F" w14:textId="68977E1E" w:rsidR="002A3F62" w:rsidRPr="00236D22" w:rsidRDefault="009403ED" w:rsidP="00136A48">
            <w:pPr>
              <w:rPr>
                <w:rFonts w:ascii="Arial" w:hAnsi="Arial" w:cs="Arial"/>
                <w:b/>
                <w:bCs/>
              </w:rPr>
            </w:pPr>
            <w:r w:rsidRPr="00236D22">
              <w:rPr>
                <w:rFonts w:ascii="Arial" w:hAnsi="Arial" w:cs="Arial"/>
                <w:b/>
                <w:bCs/>
              </w:rPr>
              <w:t>1</w:t>
            </w:r>
            <w:r w:rsidR="00FF06F8" w:rsidRPr="00236D22">
              <w:rPr>
                <w:rFonts w:ascii="Arial" w:hAnsi="Arial" w:cs="Arial"/>
                <w:b/>
                <w:bCs/>
              </w:rPr>
              <w:t>3</w:t>
            </w:r>
            <w:r w:rsidR="002A3F62" w:rsidRPr="00236D22">
              <w:rPr>
                <w:rFonts w:ascii="Arial" w:hAnsi="Arial" w:cs="Arial"/>
                <w:b/>
                <w:bCs/>
              </w:rPr>
              <w:t xml:space="preserve">.- ¿Qué porcentaje de fondos propios sobre el total de la inversión consideran razonable para un proyecto concesional como el descrito en el </w:t>
            </w:r>
            <w:r w:rsidR="00E5781D" w:rsidRPr="00236D22">
              <w:rPr>
                <w:rFonts w:ascii="Arial" w:hAnsi="Arial" w:cs="Arial"/>
                <w:b/>
                <w:bCs/>
              </w:rPr>
              <w:t>Documento Informativo</w:t>
            </w:r>
            <w:r w:rsidR="002A3F62" w:rsidRPr="00236D22"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2A3F62" w:rsidRPr="00236D22" w14:paraId="2E20950D" w14:textId="77777777" w:rsidTr="00136A48">
        <w:tc>
          <w:tcPr>
            <w:tcW w:w="5000" w:type="pct"/>
          </w:tcPr>
          <w:p w14:paraId="6C4BAC5E" w14:textId="77777777" w:rsidR="002A3F62" w:rsidRPr="00236D22" w:rsidRDefault="002A3F62" w:rsidP="00136A48">
            <w:pPr>
              <w:rPr>
                <w:rFonts w:ascii="Arial" w:hAnsi="Arial" w:cs="Arial"/>
              </w:rPr>
            </w:pPr>
          </w:p>
        </w:tc>
      </w:tr>
      <w:tr w:rsidR="002A3F62" w:rsidRPr="00236D22" w14:paraId="0E83AB7A" w14:textId="77777777" w:rsidTr="00136A48">
        <w:tc>
          <w:tcPr>
            <w:tcW w:w="5000" w:type="pct"/>
          </w:tcPr>
          <w:p w14:paraId="3302D3CA" w14:textId="77777777" w:rsidR="002A3F62" w:rsidRPr="00236D22" w:rsidRDefault="002A3F62" w:rsidP="00136A48">
            <w:pPr>
              <w:rPr>
                <w:rFonts w:ascii="Arial" w:hAnsi="Arial" w:cs="Arial"/>
              </w:rPr>
            </w:pPr>
          </w:p>
        </w:tc>
      </w:tr>
      <w:tr w:rsidR="002A3F62" w:rsidRPr="00236D22" w14:paraId="3DF899A9" w14:textId="77777777" w:rsidTr="00136A48">
        <w:tc>
          <w:tcPr>
            <w:tcW w:w="5000" w:type="pct"/>
            <w:shd w:val="clear" w:color="auto" w:fill="4472C4" w:themeFill="accent1"/>
          </w:tcPr>
          <w:p w14:paraId="6C56188C" w14:textId="77777777" w:rsidR="002A3F62" w:rsidRPr="00236D22" w:rsidRDefault="002A3F62" w:rsidP="00136A48">
            <w:pPr>
              <w:rPr>
                <w:rFonts w:ascii="Arial" w:hAnsi="Arial" w:cs="Arial"/>
              </w:rPr>
            </w:pPr>
            <w:r w:rsidRPr="00236D22">
              <w:rPr>
                <w:rFonts w:ascii="Arial" w:hAnsi="Arial" w:cs="Arial"/>
                <w:color w:val="FFFFFF" w:themeColor="background1"/>
              </w:rPr>
              <w:t>Sección F) Riesgos</w:t>
            </w:r>
          </w:p>
        </w:tc>
      </w:tr>
      <w:tr w:rsidR="002A3F62" w:rsidRPr="00236D22" w14:paraId="7BFDBB80" w14:textId="77777777" w:rsidTr="00136A48">
        <w:tc>
          <w:tcPr>
            <w:tcW w:w="5000" w:type="pct"/>
          </w:tcPr>
          <w:p w14:paraId="052BCA54" w14:textId="7CF6C4E6" w:rsidR="002A3F62" w:rsidRPr="00236D22" w:rsidRDefault="009403ED" w:rsidP="00136A48">
            <w:pPr>
              <w:rPr>
                <w:rFonts w:ascii="Arial" w:hAnsi="Arial" w:cs="Arial"/>
              </w:rPr>
            </w:pPr>
            <w:r w:rsidRPr="00236D22">
              <w:rPr>
                <w:rFonts w:ascii="Arial" w:hAnsi="Arial" w:cs="Arial"/>
                <w:b/>
                <w:bCs/>
              </w:rPr>
              <w:t>1</w:t>
            </w:r>
            <w:r w:rsidR="00FF06F8" w:rsidRPr="00236D22">
              <w:rPr>
                <w:rFonts w:ascii="Arial" w:hAnsi="Arial" w:cs="Arial"/>
                <w:b/>
                <w:bCs/>
              </w:rPr>
              <w:t>4</w:t>
            </w:r>
            <w:r w:rsidR="002A3F62" w:rsidRPr="00236D22">
              <w:rPr>
                <w:rFonts w:ascii="Arial" w:hAnsi="Arial" w:cs="Arial"/>
                <w:b/>
                <w:bCs/>
              </w:rPr>
              <w:t xml:space="preserve">.- Observaciones y comentarios (si hubiera) sobre la preasignación propuesta en el </w:t>
            </w:r>
            <w:r w:rsidR="00E5781D" w:rsidRPr="00236D22">
              <w:rPr>
                <w:rFonts w:ascii="Arial" w:hAnsi="Arial" w:cs="Arial"/>
                <w:b/>
                <w:bCs/>
              </w:rPr>
              <w:t>Documento Informativo</w:t>
            </w:r>
            <w:r w:rsidR="002A3F62" w:rsidRPr="00236D22">
              <w:rPr>
                <w:rFonts w:ascii="Arial" w:hAnsi="Arial" w:cs="Arial"/>
                <w:b/>
                <w:bCs/>
              </w:rPr>
              <w:t>. ¿Se considera adecuada para optimizar las ventajas del modelo concesional?</w:t>
            </w:r>
          </w:p>
        </w:tc>
      </w:tr>
      <w:tr w:rsidR="002A3F62" w:rsidRPr="00236D22" w14:paraId="6B6CBCBE" w14:textId="77777777" w:rsidTr="00136A48">
        <w:tc>
          <w:tcPr>
            <w:tcW w:w="5000" w:type="pct"/>
          </w:tcPr>
          <w:p w14:paraId="500F062D" w14:textId="77777777" w:rsidR="002A3F62" w:rsidRPr="00236D22" w:rsidRDefault="002A3F62" w:rsidP="00136A4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A3F62" w:rsidRPr="00236D22" w14:paraId="03B57A57" w14:textId="77777777" w:rsidTr="00136A48">
        <w:tc>
          <w:tcPr>
            <w:tcW w:w="5000" w:type="pct"/>
          </w:tcPr>
          <w:p w14:paraId="4591C168" w14:textId="0C83A5E3" w:rsidR="002A3F62" w:rsidRPr="00236D22" w:rsidRDefault="009403ED" w:rsidP="00136A48">
            <w:pPr>
              <w:rPr>
                <w:rFonts w:ascii="Arial" w:hAnsi="Arial" w:cs="Arial"/>
                <w:b/>
                <w:bCs/>
              </w:rPr>
            </w:pPr>
            <w:r w:rsidRPr="00236D22">
              <w:rPr>
                <w:rFonts w:ascii="Arial" w:hAnsi="Arial" w:cs="Arial"/>
                <w:b/>
                <w:bCs/>
              </w:rPr>
              <w:t>1</w:t>
            </w:r>
            <w:r w:rsidR="00FF06F8" w:rsidRPr="00236D22">
              <w:rPr>
                <w:rFonts w:ascii="Arial" w:hAnsi="Arial" w:cs="Arial"/>
                <w:b/>
                <w:bCs/>
              </w:rPr>
              <w:t>5</w:t>
            </w:r>
            <w:r w:rsidR="002A3F62" w:rsidRPr="00236D22">
              <w:rPr>
                <w:rFonts w:ascii="Arial" w:hAnsi="Arial" w:cs="Arial"/>
                <w:b/>
                <w:bCs/>
              </w:rPr>
              <w:t xml:space="preserve">.- ¿Ha identificado algún riesgo significativo adicional no preasignado en el </w:t>
            </w:r>
            <w:r w:rsidR="00E5781D" w:rsidRPr="00236D22">
              <w:rPr>
                <w:rFonts w:ascii="Arial" w:hAnsi="Arial" w:cs="Arial"/>
                <w:b/>
                <w:bCs/>
              </w:rPr>
              <w:t>Documento Informativo</w:t>
            </w:r>
            <w:r w:rsidR="002A3F62" w:rsidRPr="00236D22">
              <w:rPr>
                <w:rFonts w:ascii="Arial" w:hAnsi="Arial" w:cs="Arial"/>
                <w:b/>
                <w:bCs/>
              </w:rPr>
              <w:t>? ¿Qué asignación propone para este(s)?</w:t>
            </w:r>
          </w:p>
        </w:tc>
      </w:tr>
      <w:tr w:rsidR="002A3F62" w:rsidRPr="00236D22" w14:paraId="32B56B65" w14:textId="77777777" w:rsidTr="00136A48">
        <w:tc>
          <w:tcPr>
            <w:tcW w:w="5000" w:type="pct"/>
          </w:tcPr>
          <w:p w14:paraId="642320FD" w14:textId="77777777" w:rsidR="002A3F62" w:rsidRPr="00236D22" w:rsidRDefault="002A3F62" w:rsidP="00136A4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A3F62" w:rsidRPr="00236D22" w14:paraId="2D32CF79" w14:textId="77777777" w:rsidTr="00136A48">
        <w:tc>
          <w:tcPr>
            <w:tcW w:w="5000" w:type="pct"/>
          </w:tcPr>
          <w:p w14:paraId="74E5C13A" w14:textId="77777777" w:rsidR="002A3F62" w:rsidRPr="00236D22" w:rsidRDefault="002A3F62" w:rsidP="00136A48">
            <w:pPr>
              <w:rPr>
                <w:rFonts w:ascii="Arial" w:hAnsi="Arial" w:cs="Arial"/>
              </w:rPr>
            </w:pPr>
          </w:p>
        </w:tc>
      </w:tr>
      <w:tr w:rsidR="002A3F62" w:rsidRPr="00236D22" w14:paraId="7DA5ADF4" w14:textId="77777777" w:rsidTr="00136A48">
        <w:tc>
          <w:tcPr>
            <w:tcW w:w="5000" w:type="pct"/>
            <w:shd w:val="clear" w:color="auto" w:fill="4472C4" w:themeFill="accent1"/>
          </w:tcPr>
          <w:p w14:paraId="114E231C" w14:textId="77777777" w:rsidR="002A3F62" w:rsidRPr="00236D22" w:rsidRDefault="002A3F62" w:rsidP="00136A48">
            <w:pPr>
              <w:rPr>
                <w:rFonts w:ascii="Arial" w:hAnsi="Arial" w:cs="Arial"/>
                <w:color w:val="FFFFFF" w:themeColor="background1"/>
              </w:rPr>
            </w:pPr>
            <w:r w:rsidRPr="00236D22">
              <w:rPr>
                <w:rFonts w:ascii="Arial" w:hAnsi="Arial" w:cs="Arial"/>
                <w:color w:val="FFFFFF" w:themeColor="background1"/>
              </w:rPr>
              <w:lastRenderedPageBreak/>
              <w:t>Sección G) Proceso de adjudicación</w:t>
            </w:r>
          </w:p>
        </w:tc>
      </w:tr>
      <w:tr w:rsidR="002A3F62" w:rsidRPr="00236D22" w14:paraId="60E6A607" w14:textId="77777777" w:rsidTr="00136A48">
        <w:tc>
          <w:tcPr>
            <w:tcW w:w="5000" w:type="pct"/>
            <w:shd w:val="clear" w:color="auto" w:fill="auto"/>
          </w:tcPr>
          <w:p w14:paraId="580F601A" w14:textId="4F083C0C" w:rsidR="002A3F62" w:rsidRPr="00236D22" w:rsidRDefault="009403ED" w:rsidP="00136A4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36D22">
              <w:rPr>
                <w:rFonts w:ascii="Arial" w:hAnsi="Arial" w:cs="Arial"/>
                <w:b/>
                <w:bCs/>
              </w:rPr>
              <w:t>1</w:t>
            </w:r>
            <w:r w:rsidR="00FF06F8" w:rsidRPr="00236D22">
              <w:rPr>
                <w:rFonts w:ascii="Arial" w:hAnsi="Arial" w:cs="Arial"/>
                <w:b/>
                <w:bCs/>
              </w:rPr>
              <w:t>6</w:t>
            </w:r>
            <w:r w:rsidR="002A3F62" w:rsidRPr="00236D22">
              <w:rPr>
                <w:rFonts w:ascii="Arial" w:hAnsi="Arial" w:cs="Arial"/>
                <w:b/>
                <w:bCs/>
              </w:rPr>
              <w:t xml:space="preserve">.- ¿Qué criterios consideran adecuados incluir para evaluar la solvencia técnica o profesional de los licitadores en lo relativo al diseño de la instalación eléctrica, su ejecución, mantenimiento y </w:t>
            </w:r>
            <w:r w:rsidR="00041E01" w:rsidRPr="00236D22">
              <w:rPr>
                <w:rFonts w:ascii="Arial" w:hAnsi="Arial" w:cs="Arial"/>
                <w:b/>
                <w:bCs/>
              </w:rPr>
              <w:t xml:space="preserve">suministro </w:t>
            </w:r>
            <w:r w:rsidR="002A3F62" w:rsidRPr="00236D22">
              <w:rPr>
                <w:rFonts w:ascii="Arial" w:hAnsi="Arial" w:cs="Arial"/>
                <w:b/>
                <w:bCs/>
              </w:rPr>
              <w:t xml:space="preserve">de </w:t>
            </w:r>
            <w:r w:rsidR="00041E01" w:rsidRPr="00236D22">
              <w:rPr>
                <w:rFonts w:ascii="Arial" w:hAnsi="Arial" w:cs="Arial"/>
                <w:b/>
                <w:bCs/>
              </w:rPr>
              <w:t>energía eléctrica</w:t>
            </w:r>
            <w:r w:rsidR="002A3F62" w:rsidRPr="00236D22"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2A3F62" w:rsidRPr="00236D22" w14:paraId="37B8BC5A" w14:textId="77777777" w:rsidTr="00136A48">
        <w:tc>
          <w:tcPr>
            <w:tcW w:w="5000" w:type="pct"/>
            <w:shd w:val="clear" w:color="auto" w:fill="auto"/>
          </w:tcPr>
          <w:p w14:paraId="0B7C398E" w14:textId="77777777" w:rsidR="002A3F62" w:rsidRPr="00236D22" w:rsidRDefault="002A3F62" w:rsidP="00136A48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2A3F62" w:rsidRPr="00236D22" w14:paraId="40DE6F81" w14:textId="77777777" w:rsidTr="00136A48">
        <w:tc>
          <w:tcPr>
            <w:tcW w:w="5000" w:type="pct"/>
          </w:tcPr>
          <w:p w14:paraId="451E9246" w14:textId="09F487B5" w:rsidR="002A3F62" w:rsidRPr="00236D22" w:rsidRDefault="009403ED" w:rsidP="00136A48">
            <w:pPr>
              <w:rPr>
                <w:rFonts w:ascii="Arial" w:hAnsi="Arial" w:cs="Arial"/>
                <w:b/>
                <w:bCs/>
              </w:rPr>
            </w:pPr>
            <w:r w:rsidRPr="00236D22">
              <w:rPr>
                <w:rFonts w:ascii="Arial" w:hAnsi="Arial" w:cs="Arial"/>
                <w:b/>
                <w:bCs/>
              </w:rPr>
              <w:t>1</w:t>
            </w:r>
            <w:r w:rsidR="00FF06F8" w:rsidRPr="00236D22">
              <w:rPr>
                <w:rFonts w:ascii="Arial" w:hAnsi="Arial" w:cs="Arial"/>
                <w:b/>
                <w:bCs/>
              </w:rPr>
              <w:t>7</w:t>
            </w:r>
            <w:r w:rsidR="002A3F62" w:rsidRPr="00236D22">
              <w:rPr>
                <w:rFonts w:ascii="Arial" w:hAnsi="Arial" w:cs="Arial"/>
                <w:b/>
                <w:bCs/>
              </w:rPr>
              <w:t>.- ¿Qué plazo mínimo consideran razonable para la presentación de ofertas?</w:t>
            </w:r>
            <w:r w:rsidR="002A3F62" w:rsidRPr="00236D22">
              <w:rPr>
                <w:rStyle w:val="Refdenotaalpie"/>
                <w:rFonts w:ascii="Arial" w:hAnsi="Arial" w:cs="Arial"/>
              </w:rPr>
              <w:footnoteReference w:id="3"/>
            </w:r>
          </w:p>
        </w:tc>
      </w:tr>
      <w:tr w:rsidR="002A3F62" w:rsidRPr="00236D22" w14:paraId="35FC7447" w14:textId="77777777" w:rsidTr="00136A48">
        <w:tc>
          <w:tcPr>
            <w:tcW w:w="5000" w:type="pct"/>
          </w:tcPr>
          <w:p w14:paraId="30688D2B" w14:textId="77777777" w:rsidR="002A3F62" w:rsidRPr="00236D22" w:rsidRDefault="002A3F62" w:rsidP="00136A48">
            <w:pPr>
              <w:rPr>
                <w:rFonts w:ascii="Arial" w:hAnsi="Arial" w:cs="Arial"/>
              </w:rPr>
            </w:pPr>
          </w:p>
        </w:tc>
      </w:tr>
      <w:tr w:rsidR="002A3F62" w:rsidRPr="00236D22" w14:paraId="3D845324" w14:textId="77777777" w:rsidTr="00136A48">
        <w:tc>
          <w:tcPr>
            <w:tcW w:w="5000" w:type="pct"/>
          </w:tcPr>
          <w:p w14:paraId="3105907A" w14:textId="0506DB16" w:rsidR="002A3F62" w:rsidRPr="00236D22" w:rsidRDefault="00A3595E" w:rsidP="00136A48">
            <w:pPr>
              <w:rPr>
                <w:rFonts w:ascii="Arial" w:hAnsi="Arial" w:cs="Arial"/>
              </w:rPr>
            </w:pPr>
            <w:r w:rsidRPr="00236D22">
              <w:rPr>
                <w:rFonts w:ascii="Arial" w:hAnsi="Arial" w:cs="Arial"/>
                <w:b/>
                <w:bCs/>
              </w:rPr>
              <w:t>18</w:t>
            </w:r>
            <w:r w:rsidR="002A3F62" w:rsidRPr="00236D22">
              <w:rPr>
                <w:rFonts w:ascii="Arial" w:hAnsi="Arial" w:cs="Arial"/>
                <w:b/>
                <w:bCs/>
              </w:rPr>
              <w:t>.- ¿Qué ponderación consideran adecuada que tengan los criterios económicos frente a los de calidad técnica en la valoración de las ofertas?</w:t>
            </w:r>
          </w:p>
        </w:tc>
      </w:tr>
      <w:tr w:rsidR="002A3F62" w:rsidRPr="00236D22" w14:paraId="0ED23556" w14:textId="77777777" w:rsidTr="00136A48">
        <w:tc>
          <w:tcPr>
            <w:tcW w:w="5000" w:type="pct"/>
          </w:tcPr>
          <w:p w14:paraId="1876561C" w14:textId="77777777" w:rsidR="002A3F62" w:rsidRPr="00236D22" w:rsidRDefault="002A3F62" w:rsidP="00136A48">
            <w:pPr>
              <w:rPr>
                <w:rFonts w:ascii="Arial" w:hAnsi="Arial" w:cs="Arial"/>
              </w:rPr>
            </w:pPr>
          </w:p>
        </w:tc>
      </w:tr>
      <w:tr w:rsidR="002A3F62" w:rsidRPr="00236D22" w14:paraId="1CE7B669" w14:textId="77777777" w:rsidTr="00136A48">
        <w:tc>
          <w:tcPr>
            <w:tcW w:w="5000" w:type="pct"/>
          </w:tcPr>
          <w:p w14:paraId="3154CA75" w14:textId="730F9489" w:rsidR="002A3F62" w:rsidRPr="00236D22" w:rsidRDefault="00A3595E" w:rsidP="00136A48">
            <w:pPr>
              <w:rPr>
                <w:rFonts w:ascii="Arial" w:hAnsi="Arial" w:cs="Arial"/>
              </w:rPr>
            </w:pPr>
            <w:r w:rsidRPr="00236D22">
              <w:rPr>
                <w:rFonts w:ascii="Arial" w:hAnsi="Arial" w:cs="Arial"/>
                <w:b/>
                <w:bCs/>
              </w:rPr>
              <w:t>19</w:t>
            </w:r>
            <w:r w:rsidR="002A3F62" w:rsidRPr="00236D22">
              <w:rPr>
                <w:rFonts w:ascii="Arial" w:hAnsi="Arial" w:cs="Arial"/>
                <w:b/>
                <w:bCs/>
              </w:rPr>
              <w:t>.- ¿Qué criterios cuantificables mediante la aplicación de fórmulas consideran adecuados que se incluyan para valorar la calidad técnica de las ofertas?</w:t>
            </w:r>
          </w:p>
        </w:tc>
      </w:tr>
      <w:tr w:rsidR="002A3F62" w:rsidRPr="00236D22" w14:paraId="3A41BE4E" w14:textId="77777777" w:rsidTr="00136A48">
        <w:tc>
          <w:tcPr>
            <w:tcW w:w="5000" w:type="pct"/>
          </w:tcPr>
          <w:p w14:paraId="004D8DB3" w14:textId="77777777" w:rsidR="002A3F62" w:rsidRPr="00236D22" w:rsidRDefault="002A3F62" w:rsidP="00136A4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A3F62" w:rsidRPr="00236D22" w14:paraId="1FAE964C" w14:textId="77777777" w:rsidTr="00136A48">
        <w:tc>
          <w:tcPr>
            <w:tcW w:w="5000" w:type="pct"/>
          </w:tcPr>
          <w:p w14:paraId="072E8B9C" w14:textId="37C238CB" w:rsidR="002A3F62" w:rsidRPr="00236D22" w:rsidRDefault="00A3595E" w:rsidP="00136A48">
            <w:pPr>
              <w:rPr>
                <w:rFonts w:ascii="Arial" w:hAnsi="Arial" w:cs="Arial"/>
                <w:b/>
                <w:bCs/>
              </w:rPr>
            </w:pPr>
            <w:r w:rsidRPr="00236D22">
              <w:rPr>
                <w:rFonts w:ascii="Arial" w:hAnsi="Arial" w:cs="Arial"/>
                <w:b/>
                <w:bCs/>
              </w:rPr>
              <w:t>20</w:t>
            </w:r>
            <w:r w:rsidR="002A3F62" w:rsidRPr="00236D22">
              <w:rPr>
                <w:rFonts w:ascii="Arial" w:hAnsi="Arial" w:cs="Arial"/>
                <w:b/>
                <w:bCs/>
              </w:rPr>
              <w:t>.- ¿Qué criterios evaluables mediante juicios de valor consideran adecuados que se incluyan para valorar la calidad técnica de las ofertas?</w:t>
            </w:r>
          </w:p>
        </w:tc>
      </w:tr>
      <w:tr w:rsidR="002A3F62" w:rsidRPr="00236D22" w14:paraId="3770831E" w14:textId="77777777" w:rsidTr="00136A48">
        <w:tc>
          <w:tcPr>
            <w:tcW w:w="5000" w:type="pct"/>
          </w:tcPr>
          <w:p w14:paraId="07C8A50C" w14:textId="77777777" w:rsidR="002A3F62" w:rsidRPr="00236D22" w:rsidRDefault="002A3F62" w:rsidP="00136A4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A3F62" w:rsidRPr="00236D22" w14:paraId="59321038" w14:textId="77777777" w:rsidTr="00136A48">
        <w:tc>
          <w:tcPr>
            <w:tcW w:w="5000" w:type="pct"/>
            <w:shd w:val="clear" w:color="auto" w:fill="4472C4" w:themeFill="accent1"/>
          </w:tcPr>
          <w:p w14:paraId="7262F3DB" w14:textId="77777777" w:rsidR="002A3F62" w:rsidRPr="00236D22" w:rsidRDefault="002A3F62" w:rsidP="00136A48">
            <w:pPr>
              <w:rPr>
                <w:rFonts w:ascii="Arial" w:hAnsi="Arial" w:cs="Arial"/>
                <w:color w:val="FFFFFF" w:themeColor="background1"/>
              </w:rPr>
            </w:pPr>
            <w:r w:rsidRPr="00236D22">
              <w:rPr>
                <w:rFonts w:ascii="Arial" w:hAnsi="Arial" w:cs="Arial"/>
                <w:color w:val="FFFFFF" w:themeColor="background1"/>
              </w:rPr>
              <w:t>Sección H) Otras consideraciones</w:t>
            </w:r>
          </w:p>
        </w:tc>
      </w:tr>
      <w:tr w:rsidR="002A3F62" w:rsidRPr="00236D22" w14:paraId="0796AD51" w14:textId="77777777" w:rsidTr="00136A48">
        <w:tc>
          <w:tcPr>
            <w:tcW w:w="5000" w:type="pct"/>
          </w:tcPr>
          <w:p w14:paraId="70A51154" w14:textId="31098250" w:rsidR="002A3F62" w:rsidRPr="00236D22" w:rsidRDefault="00A3595E" w:rsidP="00136A48">
            <w:pPr>
              <w:rPr>
                <w:rFonts w:ascii="Arial" w:hAnsi="Arial" w:cs="Arial"/>
                <w:b/>
                <w:bCs/>
              </w:rPr>
            </w:pPr>
            <w:r w:rsidRPr="00236D22">
              <w:rPr>
                <w:rFonts w:ascii="Arial" w:hAnsi="Arial" w:cs="Arial"/>
                <w:b/>
                <w:bCs/>
              </w:rPr>
              <w:t>21</w:t>
            </w:r>
            <w:r w:rsidR="002A3F62" w:rsidRPr="00236D22">
              <w:rPr>
                <w:rFonts w:ascii="Arial" w:hAnsi="Arial" w:cs="Arial"/>
                <w:b/>
                <w:bCs/>
              </w:rPr>
              <w:t>.- Por favor indicar otras consideraciones que crean que deben ser tenidas en cuenta en la estructuración del proyecto concesional</w:t>
            </w:r>
          </w:p>
        </w:tc>
      </w:tr>
      <w:tr w:rsidR="002A3F62" w:rsidRPr="00236D22" w14:paraId="6BBD6308" w14:textId="77777777" w:rsidTr="00136A48">
        <w:tc>
          <w:tcPr>
            <w:tcW w:w="5000" w:type="pct"/>
          </w:tcPr>
          <w:p w14:paraId="3A83C22F" w14:textId="77777777" w:rsidR="002A3F62" w:rsidRPr="00236D22" w:rsidRDefault="002A3F62" w:rsidP="00136A4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B8D2191" w14:textId="77777777" w:rsidR="002A3F62" w:rsidRPr="00236D22" w:rsidRDefault="002A3F62" w:rsidP="002A3F62">
      <w:pPr>
        <w:rPr>
          <w:rFonts w:ascii="Arial" w:hAnsi="Arial" w:cs="Arial"/>
        </w:rPr>
      </w:pPr>
    </w:p>
    <w:p w14:paraId="1B24B30F" w14:textId="1EB2364D" w:rsidR="00E1554E" w:rsidRPr="00236D22" w:rsidRDefault="00E1554E" w:rsidP="00F376EA">
      <w:pPr>
        <w:rPr>
          <w:rFonts w:ascii="Arial" w:hAnsi="Arial" w:cs="Arial"/>
        </w:rPr>
      </w:pPr>
    </w:p>
    <w:sectPr w:rsidR="00E1554E" w:rsidRPr="00236D22" w:rsidSect="00453111">
      <w:headerReference w:type="default" r:id="rId11"/>
      <w:footerReference w:type="default" r:id="rId12"/>
      <w:pgSz w:w="11906" w:h="16838"/>
      <w:pgMar w:top="1440" w:right="1080" w:bottom="1276" w:left="1080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C59F2" w14:textId="77777777" w:rsidR="0066150B" w:rsidRDefault="0066150B" w:rsidP="00D260C6">
      <w:pPr>
        <w:spacing w:after="0" w:line="240" w:lineRule="auto"/>
      </w:pPr>
      <w:r>
        <w:separator/>
      </w:r>
    </w:p>
  </w:endnote>
  <w:endnote w:type="continuationSeparator" w:id="0">
    <w:p w14:paraId="0C32EAD2" w14:textId="77777777" w:rsidR="0066150B" w:rsidRDefault="0066150B" w:rsidP="00D260C6">
      <w:pPr>
        <w:spacing w:after="0" w:line="240" w:lineRule="auto"/>
      </w:pPr>
      <w:r>
        <w:continuationSeparator/>
      </w:r>
    </w:p>
  </w:endnote>
  <w:endnote w:type="continuationNotice" w:id="1">
    <w:p w14:paraId="4C056AD6" w14:textId="77777777" w:rsidR="0066150B" w:rsidRDefault="006615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BF9D8" w14:textId="77777777" w:rsidR="00572187" w:rsidRPr="001F5783" w:rsidRDefault="00572187" w:rsidP="00572187">
    <w:pPr>
      <w:pStyle w:val="Piedepgina"/>
      <w:tabs>
        <w:tab w:val="clear" w:pos="4252"/>
      </w:tabs>
      <w:ind w:right="-1"/>
      <w:jc w:val="right"/>
      <w:rPr>
        <w:rFonts w:ascii="Lato Light" w:hAnsi="Lato Light"/>
        <w:color w:val="0070C0"/>
      </w:rPr>
    </w:pPr>
    <w:bookmarkStart w:id="2" w:name="_Hlk122423182"/>
    <w:r w:rsidRPr="001F5783">
      <w:rPr>
        <w:rFonts w:ascii="Lato Light" w:hAnsi="Lato Light"/>
        <w:color w:val="0070C0"/>
      </w:rPr>
      <w:t>Empresa Municipal de Transportes de Madrid, S.A.</w:t>
    </w:r>
  </w:p>
  <w:p w14:paraId="176C80E1" w14:textId="77777777" w:rsidR="00572187" w:rsidRPr="001F5783" w:rsidRDefault="00572187" w:rsidP="00572187">
    <w:pPr>
      <w:pStyle w:val="Piedepgina"/>
      <w:tabs>
        <w:tab w:val="clear" w:pos="4252"/>
        <w:tab w:val="left" w:pos="4536"/>
      </w:tabs>
      <w:ind w:right="-1"/>
      <w:jc w:val="right"/>
      <w:rPr>
        <w:rFonts w:ascii="Lato Light" w:hAnsi="Lato Light"/>
        <w:color w:val="0070C0"/>
      </w:rPr>
    </w:pPr>
    <w:r w:rsidRPr="001F5783">
      <w:rPr>
        <w:rFonts w:ascii="Lato Light" w:hAnsi="Lato Light"/>
        <w:color w:val="0070C0"/>
      </w:rPr>
      <w:tab/>
      <w:t>Cerro de la Plata, 4 - 28007 Madrid</w:t>
    </w:r>
  </w:p>
  <w:p w14:paraId="3898EE10" w14:textId="77777777" w:rsidR="00572187" w:rsidRPr="004437DA" w:rsidRDefault="00572187" w:rsidP="00572187">
    <w:pPr>
      <w:pStyle w:val="Piedepgina"/>
      <w:tabs>
        <w:tab w:val="clear" w:pos="4252"/>
        <w:tab w:val="left" w:pos="4536"/>
      </w:tabs>
      <w:ind w:right="-1"/>
      <w:jc w:val="right"/>
      <w:rPr>
        <w:b/>
        <w:color w:val="0070C0"/>
      </w:rPr>
    </w:pPr>
    <w:r w:rsidRPr="001F5783">
      <w:rPr>
        <w:rFonts w:ascii="Lato Light" w:hAnsi="Lato Light"/>
        <w:color w:val="0070C0"/>
      </w:rPr>
      <w:tab/>
    </w:r>
    <w:r w:rsidRPr="001F5783">
      <w:rPr>
        <w:b/>
        <w:color w:val="0070C0"/>
      </w:rPr>
      <w:t>emtmadrid</w:t>
    </w:r>
    <w:bookmarkEnd w:id="2"/>
    <w:r w:rsidRPr="001F5783">
      <w:rPr>
        <w:b/>
        <w:color w:val="0070C0"/>
      </w:rPr>
      <w:t>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BACFB" w14:textId="77777777" w:rsidR="0066150B" w:rsidRDefault="0066150B" w:rsidP="00D260C6">
      <w:pPr>
        <w:spacing w:after="0" w:line="240" w:lineRule="auto"/>
      </w:pPr>
      <w:r>
        <w:separator/>
      </w:r>
    </w:p>
  </w:footnote>
  <w:footnote w:type="continuationSeparator" w:id="0">
    <w:p w14:paraId="2E02D7BF" w14:textId="77777777" w:rsidR="0066150B" w:rsidRDefault="0066150B" w:rsidP="00D260C6">
      <w:pPr>
        <w:spacing w:after="0" w:line="240" w:lineRule="auto"/>
      </w:pPr>
      <w:r>
        <w:continuationSeparator/>
      </w:r>
    </w:p>
  </w:footnote>
  <w:footnote w:type="continuationNotice" w:id="1">
    <w:p w14:paraId="3E43FE18" w14:textId="77777777" w:rsidR="0066150B" w:rsidRDefault="0066150B">
      <w:pPr>
        <w:spacing w:after="0" w:line="240" w:lineRule="auto"/>
      </w:pPr>
    </w:p>
  </w:footnote>
  <w:footnote w:id="2">
    <w:p w14:paraId="0120DBD6" w14:textId="77777777" w:rsidR="002A3F62" w:rsidRPr="00A543C8" w:rsidRDefault="002A3F62" w:rsidP="002A3F62">
      <w:pPr>
        <w:pStyle w:val="Textonotapie"/>
        <w:rPr>
          <w:rFonts w:asciiTheme="majorHAnsi" w:hAnsiTheme="majorHAnsi" w:cstheme="majorHAnsi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ajorHAnsi" w:hAnsiTheme="majorHAnsi" w:cstheme="majorHAnsi"/>
        </w:rPr>
        <w:t>Aproximadamente el 90% de los consumos relativos a la carga de los autobuses deberá realizarse necesariamente en horario nocturno, no obstante, el 10% restante contaría con flexibilidad para realizarse en distintos horarios, al no tener que estar cargado necesariamente el autobús a primera hora de la mañana.</w:t>
      </w:r>
    </w:p>
  </w:footnote>
  <w:footnote w:id="3">
    <w:p w14:paraId="649E4E85" w14:textId="4F937EAC" w:rsidR="002A3F62" w:rsidRDefault="002A3F62" w:rsidP="002A3F62">
      <w:pPr>
        <w:pStyle w:val="Textonotapie"/>
      </w:pPr>
      <w:r w:rsidRPr="00660882">
        <w:rPr>
          <w:rStyle w:val="Refdenotaalpie"/>
        </w:rPr>
        <w:footnoteRef/>
      </w:r>
      <w:r w:rsidRPr="00660882">
        <w:t xml:space="preserve"> </w:t>
      </w:r>
      <w:r w:rsidR="000B2C7C">
        <w:t>Hay que t</w:t>
      </w:r>
      <w:r w:rsidRPr="00660882">
        <w:t xml:space="preserve">ener en cuenta </w:t>
      </w:r>
      <w:r w:rsidR="000B2C7C">
        <w:t>que s</w:t>
      </w:r>
      <w:r w:rsidR="006F45C4" w:rsidRPr="00660882">
        <w:t>e contará de manera anticipada con el proyecto básico de EMT Madrid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86CD4" w14:textId="0FF04437" w:rsidR="00D260C6" w:rsidRDefault="00572187" w:rsidP="00935564">
    <w:pPr>
      <w:pStyle w:val="Encabezado"/>
      <w:rPr>
        <w:rFonts w:asciiTheme="majorHAnsi" w:hAnsiTheme="majorHAnsi" w:cstheme="majorHAnsi"/>
        <w:b/>
        <w:bCs/>
        <w:color w:val="5B9BD5" w:themeColor="accent5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45248C1" wp14:editId="235F0930">
          <wp:simplePos x="0" y="0"/>
          <wp:positionH relativeFrom="margin">
            <wp:align>left</wp:align>
          </wp:positionH>
          <wp:positionV relativeFrom="paragraph">
            <wp:posOffset>-121920</wp:posOffset>
          </wp:positionV>
          <wp:extent cx="2190115" cy="579120"/>
          <wp:effectExtent l="0" t="0" r="635" b="0"/>
          <wp:wrapSquare wrapText="bothSides"/>
          <wp:docPr id="199944693" name="Imagen 5" descr="Un dibujo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5" descr="Un dibujo con letras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86F79"/>
    <w:multiLevelType w:val="multilevel"/>
    <w:tmpl w:val="1B9EF69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" w15:restartNumberingAfterBreak="0">
    <w:nsid w:val="19231553"/>
    <w:multiLevelType w:val="multilevel"/>
    <w:tmpl w:val="DA72D3B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" w15:restartNumberingAfterBreak="0">
    <w:nsid w:val="1F9B31A8"/>
    <w:multiLevelType w:val="singleLevel"/>
    <w:tmpl w:val="F51E3C98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" w15:restartNumberingAfterBreak="0">
    <w:nsid w:val="25E20A28"/>
    <w:multiLevelType w:val="multilevel"/>
    <w:tmpl w:val="1FFC811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b/>
        <w:bCs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D850675"/>
    <w:multiLevelType w:val="hybridMultilevel"/>
    <w:tmpl w:val="D52223D0"/>
    <w:lvl w:ilvl="0" w:tplc="4490C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68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E4E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6C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968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3A1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403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DA4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4C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9226E8"/>
    <w:multiLevelType w:val="hybridMultilevel"/>
    <w:tmpl w:val="92DC9CE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12937"/>
    <w:multiLevelType w:val="singleLevel"/>
    <w:tmpl w:val="6E64840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" w15:restartNumberingAfterBreak="0">
    <w:nsid w:val="56A24C97"/>
    <w:multiLevelType w:val="hybridMultilevel"/>
    <w:tmpl w:val="1138FA16"/>
    <w:lvl w:ilvl="0" w:tplc="C83C4C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2A7EC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D266D7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AC212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68E948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7FEFB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E3E1A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04254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EDA2B2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27403A"/>
    <w:multiLevelType w:val="hybridMultilevel"/>
    <w:tmpl w:val="66543FA6"/>
    <w:lvl w:ilvl="0" w:tplc="3DD44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645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22B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F09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ACC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46E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04C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08A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2F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4E264B6"/>
    <w:multiLevelType w:val="singleLevel"/>
    <w:tmpl w:val="BF8E1F52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0" w15:restartNumberingAfterBreak="0">
    <w:nsid w:val="7FB637F7"/>
    <w:multiLevelType w:val="singleLevel"/>
    <w:tmpl w:val="565C76E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num w:numId="1" w16cid:durableId="2029717526">
    <w:abstractNumId w:val="7"/>
  </w:num>
  <w:num w:numId="2" w16cid:durableId="876313351">
    <w:abstractNumId w:val="8"/>
  </w:num>
  <w:num w:numId="3" w16cid:durableId="83768131">
    <w:abstractNumId w:val="4"/>
  </w:num>
  <w:num w:numId="4" w16cid:durableId="478420696">
    <w:abstractNumId w:val="9"/>
  </w:num>
  <w:num w:numId="5" w16cid:durableId="381564798">
    <w:abstractNumId w:val="0"/>
  </w:num>
  <w:num w:numId="6" w16cid:durableId="1803308541">
    <w:abstractNumId w:val="5"/>
  </w:num>
  <w:num w:numId="7" w16cid:durableId="1979724211">
    <w:abstractNumId w:val="3"/>
  </w:num>
  <w:num w:numId="8" w16cid:durableId="428889545">
    <w:abstractNumId w:val="2"/>
  </w:num>
  <w:num w:numId="9" w16cid:durableId="465783140">
    <w:abstractNumId w:val="6"/>
  </w:num>
  <w:num w:numId="10" w16cid:durableId="1119186390">
    <w:abstractNumId w:val="10"/>
  </w:num>
  <w:num w:numId="11" w16cid:durableId="1305355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C6"/>
    <w:rsid w:val="00000C6F"/>
    <w:rsid w:val="00007583"/>
    <w:rsid w:val="00007C74"/>
    <w:rsid w:val="0002186F"/>
    <w:rsid w:val="0002790A"/>
    <w:rsid w:val="00034C05"/>
    <w:rsid w:val="00040294"/>
    <w:rsid w:val="00041E01"/>
    <w:rsid w:val="00055E14"/>
    <w:rsid w:val="000565A7"/>
    <w:rsid w:val="000570B5"/>
    <w:rsid w:val="000603CF"/>
    <w:rsid w:val="000609EB"/>
    <w:rsid w:val="0006251C"/>
    <w:rsid w:val="00062C9F"/>
    <w:rsid w:val="00065F64"/>
    <w:rsid w:val="000666ED"/>
    <w:rsid w:val="000709DE"/>
    <w:rsid w:val="000839A1"/>
    <w:rsid w:val="00083F2B"/>
    <w:rsid w:val="00084807"/>
    <w:rsid w:val="00086D4B"/>
    <w:rsid w:val="00090553"/>
    <w:rsid w:val="000938A9"/>
    <w:rsid w:val="000A3626"/>
    <w:rsid w:val="000A3808"/>
    <w:rsid w:val="000A66CA"/>
    <w:rsid w:val="000A78A1"/>
    <w:rsid w:val="000B23A2"/>
    <w:rsid w:val="000B2C7C"/>
    <w:rsid w:val="000B743B"/>
    <w:rsid w:val="000C0D97"/>
    <w:rsid w:val="000C37C1"/>
    <w:rsid w:val="000C6084"/>
    <w:rsid w:val="000C61BA"/>
    <w:rsid w:val="000D08E9"/>
    <w:rsid w:val="000D5589"/>
    <w:rsid w:val="000D6AC3"/>
    <w:rsid w:val="000D7195"/>
    <w:rsid w:val="000D7A14"/>
    <w:rsid w:val="000E0E34"/>
    <w:rsid w:val="000E6748"/>
    <w:rsid w:val="000F0A8C"/>
    <w:rsid w:val="0010034D"/>
    <w:rsid w:val="00101912"/>
    <w:rsid w:val="001025F6"/>
    <w:rsid w:val="0010654A"/>
    <w:rsid w:val="00115520"/>
    <w:rsid w:val="00116581"/>
    <w:rsid w:val="001274B6"/>
    <w:rsid w:val="00133C4D"/>
    <w:rsid w:val="00136A48"/>
    <w:rsid w:val="001400D8"/>
    <w:rsid w:val="00151E31"/>
    <w:rsid w:val="001535FE"/>
    <w:rsid w:val="00157693"/>
    <w:rsid w:val="001663DC"/>
    <w:rsid w:val="00173AE3"/>
    <w:rsid w:val="00176DC8"/>
    <w:rsid w:val="001807D6"/>
    <w:rsid w:val="0018175E"/>
    <w:rsid w:val="00182C7B"/>
    <w:rsid w:val="00184074"/>
    <w:rsid w:val="001844B8"/>
    <w:rsid w:val="00197AEC"/>
    <w:rsid w:val="001A25CC"/>
    <w:rsid w:val="001A41DF"/>
    <w:rsid w:val="001B2C5B"/>
    <w:rsid w:val="001C6046"/>
    <w:rsid w:val="001D0264"/>
    <w:rsid w:val="001D0A7C"/>
    <w:rsid w:val="001D2C01"/>
    <w:rsid w:val="001D3A97"/>
    <w:rsid w:val="001D3FB6"/>
    <w:rsid w:val="001D606A"/>
    <w:rsid w:val="001E00AB"/>
    <w:rsid w:val="001E365E"/>
    <w:rsid w:val="001E3C29"/>
    <w:rsid w:val="001E58AF"/>
    <w:rsid w:val="001F583A"/>
    <w:rsid w:val="001F6BF5"/>
    <w:rsid w:val="00213E38"/>
    <w:rsid w:val="002165E7"/>
    <w:rsid w:val="002168FE"/>
    <w:rsid w:val="0022251D"/>
    <w:rsid w:val="00223316"/>
    <w:rsid w:val="002267E5"/>
    <w:rsid w:val="00232D1D"/>
    <w:rsid w:val="0023444A"/>
    <w:rsid w:val="00236D22"/>
    <w:rsid w:val="002458CF"/>
    <w:rsid w:val="0024786F"/>
    <w:rsid w:val="0025522F"/>
    <w:rsid w:val="002708EE"/>
    <w:rsid w:val="00271A7E"/>
    <w:rsid w:val="002751D5"/>
    <w:rsid w:val="0028073C"/>
    <w:rsid w:val="00280F29"/>
    <w:rsid w:val="00290156"/>
    <w:rsid w:val="00291488"/>
    <w:rsid w:val="00296532"/>
    <w:rsid w:val="002A276C"/>
    <w:rsid w:val="002A3451"/>
    <w:rsid w:val="002A3F62"/>
    <w:rsid w:val="002A54C8"/>
    <w:rsid w:val="002B15FA"/>
    <w:rsid w:val="002B27C5"/>
    <w:rsid w:val="002B63A3"/>
    <w:rsid w:val="002C3845"/>
    <w:rsid w:val="002C46BE"/>
    <w:rsid w:val="002C6450"/>
    <w:rsid w:val="002C6610"/>
    <w:rsid w:val="002D2CD7"/>
    <w:rsid w:val="002D4972"/>
    <w:rsid w:val="002F61D8"/>
    <w:rsid w:val="002F687F"/>
    <w:rsid w:val="002F7175"/>
    <w:rsid w:val="0030363C"/>
    <w:rsid w:val="00307FA8"/>
    <w:rsid w:val="00314A98"/>
    <w:rsid w:val="00314EAE"/>
    <w:rsid w:val="00315F4D"/>
    <w:rsid w:val="00320F12"/>
    <w:rsid w:val="00336C15"/>
    <w:rsid w:val="00342B7F"/>
    <w:rsid w:val="003567DD"/>
    <w:rsid w:val="003625AE"/>
    <w:rsid w:val="00381D73"/>
    <w:rsid w:val="003A335C"/>
    <w:rsid w:val="003A787E"/>
    <w:rsid w:val="003A79B0"/>
    <w:rsid w:val="003B0C4A"/>
    <w:rsid w:val="003B6E92"/>
    <w:rsid w:val="003C7BF4"/>
    <w:rsid w:val="003D3B1D"/>
    <w:rsid w:val="003D4502"/>
    <w:rsid w:val="003E0436"/>
    <w:rsid w:val="003E381E"/>
    <w:rsid w:val="003F4F7B"/>
    <w:rsid w:val="00407FDA"/>
    <w:rsid w:val="004130CC"/>
    <w:rsid w:val="00414C6E"/>
    <w:rsid w:val="00447D7B"/>
    <w:rsid w:val="00453111"/>
    <w:rsid w:val="00456BF8"/>
    <w:rsid w:val="0046709E"/>
    <w:rsid w:val="00477BFD"/>
    <w:rsid w:val="00480129"/>
    <w:rsid w:val="00483E4D"/>
    <w:rsid w:val="00484FB9"/>
    <w:rsid w:val="004923EC"/>
    <w:rsid w:val="004A0175"/>
    <w:rsid w:val="004B09C5"/>
    <w:rsid w:val="004B135D"/>
    <w:rsid w:val="004B1C26"/>
    <w:rsid w:val="004D0575"/>
    <w:rsid w:val="004E29DB"/>
    <w:rsid w:val="004F25CC"/>
    <w:rsid w:val="00506279"/>
    <w:rsid w:val="0051325A"/>
    <w:rsid w:val="005147EA"/>
    <w:rsid w:val="00515E6A"/>
    <w:rsid w:val="005237B8"/>
    <w:rsid w:val="005273FF"/>
    <w:rsid w:val="0053082B"/>
    <w:rsid w:val="00540283"/>
    <w:rsid w:val="005412FB"/>
    <w:rsid w:val="005426A0"/>
    <w:rsid w:val="00547F5A"/>
    <w:rsid w:val="00551AB4"/>
    <w:rsid w:val="00555D86"/>
    <w:rsid w:val="0056109C"/>
    <w:rsid w:val="005652CD"/>
    <w:rsid w:val="00566737"/>
    <w:rsid w:val="00567004"/>
    <w:rsid w:val="00572187"/>
    <w:rsid w:val="00574584"/>
    <w:rsid w:val="00591356"/>
    <w:rsid w:val="005919A3"/>
    <w:rsid w:val="00593B9B"/>
    <w:rsid w:val="005A34E6"/>
    <w:rsid w:val="005A3C91"/>
    <w:rsid w:val="005A4242"/>
    <w:rsid w:val="005A67B6"/>
    <w:rsid w:val="005B7C90"/>
    <w:rsid w:val="005C5957"/>
    <w:rsid w:val="005D3B52"/>
    <w:rsid w:val="005D781A"/>
    <w:rsid w:val="005E0817"/>
    <w:rsid w:val="005E0880"/>
    <w:rsid w:val="005E5158"/>
    <w:rsid w:val="005E7E67"/>
    <w:rsid w:val="005F1343"/>
    <w:rsid w:val="005F40EA"/>
    <w:rsid w:val="005F4CC6"/>
    <w:rsid w:val="00601CA1"/>
    <w:rsid w:val="0062562C"/>
    <w:rsid w:val="006265CD"/>
    <w:rsid w:val="006268F6"/>
    <w:rsid w:val="006325C3"/>
    <w:rsid w:val="006515FA"/>
    <w:rsid w:val="00660882"/>
    <w:rsid w:val="0066150B"/>
    <w:rsid w:val="00661C4A"/>
    <w:rsid w:val="00666C75"/>
    <w:rsid w:val="00666CD4"/>
    <w:rsid w:val="00666F16"/>
    <w:rsid w:val="0066745B"/>
    <w:rsid w:val="006751A3"/>
    <w:rsid w:val="00680965"/>
    <w:rsid w:val="00686BAB"/>
    <w:rsid w:val="00690B78"/>
    <w:rsid w:val="00690F73"/>
    <w:rsid w:val="00693E91"/>
    <w:rsid w:val="0069762C"/>
    <w:rsid w:val="00697C58"/>
    <w:rsid w:val="006A3789"/>
    <w:rsid w:val="006A79AE"/>
    <w:rsid w:val="006B5F7F"/>
    <w:rsid w:val="006C2BF4"/>
    <w:rsid w:val="006C451B"/>
    <w:rsid w:val="006E0B3A"/>
    <w:rsid w:val="006E62CA"/>
    <w:rsid w:val="006F45C4"/>
    <w:rsid w:val="006F6FBE"/>
    <w:rsid w:val="00701516"/>
    <w:rsid w:val="00703AC6"/>
    <w:rsid w:val="00705803"/>
    <w:rsid w:val="00706D28"/>
    <w:rsid w:val="00710E2E"/>
    <w:rsid w:val="00723E5E"/>
    <w:rsid w:val="00730D90"/>
    <w:rsid w:val="00730EE3"/>
    <w:rsid w:val="00731EB6"/>
    <w:rsid w:val="0073439B"/>
    <w:rsid w:val="0074137B"/>
    <w:rsid w:val="007472E8"/>
    <w:rsid w:val="0074782C"/>
    <w:rsid w:val="007555B1"/>
    <w:rsid w:val="00760ECE"/>
    <w:rsid w:val="00761C37"/>
    <w:rsid w:val="00762760"/>
    <w:rsid w:val="00766CCD"/>
    <w:rsid w:val="00777A16"/>
    <w:rsid w:val="007842DE"/>
    <w:rsid w:val="00784DCF"/>
    <w:rsid w:val="00791513"/>
    <w:rsid w:val="00795295"/>
    <w:rsid w:val="007A2058"/>
    <w:rsid w:val="007C1703"/>
    <w:rsid w:val="007C339D"/>
    <w:rsid w:val="007C6726"/>
    <w:rsid w:val="007D7202"/>
    <w:rsid w:val="007E3632"/>
    <w:rsid w:val="007E57CD"/>
    <w:rsid w:val="007F1E63"/>
    <w:rsid w:val="007F39F7"/>
    <w:rsid w:val="00806C7F"/>
    <w:rsid w:val="0080706C"/>
    <w:rsid w:val="008117FD"/>
    <w:rsid w:val="00811BCD"/>
    <w:rsid w:val="008129C6"/>
    <w:rsid w:val="00830B99"/>
    <w:rsid w:val="00830DD9"/>
    <w:rsid w:val="00831E74"/>
    <w:rsid w:val="00832A63"/>
    <w:rsid w:val="00836A1B"/>
    <w:rsid w:val="008446C9"/>
    <w:rsid w:val="008520B8"/>
    <w:rsid w:val="00857341"/>
    <w:rsid w:val="00857BF9"/>
    <w:rsid w:val="008608BF"/>
    <w:rsid w:val="00865BF9"/>
    <w:rsid w:val="0087069D"/>
    <w:rsid w:val="008747C8"/>
    <w:rsid w:val="008751E1"/>
    <w:rsid w:val="008806B5"/>
    <w:rsid w:val="00881684"/>
    <w:rsid w:val="00886FAF"/>
    <w:rsid w:val="00892D73"/>
    <w:rsid w:val="008A2C26"/>
    <w:rsid w:val="008A7BA6"/>
    <w:rsid w:val="008C1B75"/>
    <w:rsid w:val="008C7C25"/>
    <w:rsid w:val="008D4C85"/>
    <w:rsid w:val="008D51EA"/>
    <w:rsid w:val="008F2051"/>
    <w:rsid w:val="00907450"/>
    <w:rsid w:val="00911ED3"/>
    <w:rsid w:val="00912E1A"/>
    <w:rsid w:val="00912EA8"/>
    <w:rsid w:val="0091487B"/>
    <w:rsid w:val="009174B8"/>
    <w:rsid w:val="009220C9"/>
    <w:rsid w:val="00922822"/>
    <w:rsid w:val="00926F0B"/>
    <w:rsid w:val="00932B73"/>
    <w:rsid w:val="00933513"/>
    <w:rsid w:val="009344A7"/>
    <w:rsid w:val="00935564"/>
    <w:rsid w:val="009403ED"/>
    <w:rsid w:val="00940D52"/>
    <w:rsid w:val="009418D0"/>
    <w:rsid w:val="00941BE7"/>
    <w:rsid w:val="00953206"/>
    <w:rsid w:val="00955295"/>
    <w:rsid w:val="00956AE4"/>
    <w:rsid w:val="00956D9D"/>
    <w:rsid w:val="00964F72"/>
    <w:rsid w:val="009745B4"/>
    <w:rsid w:val="009837C3"/>
    <w:rsid w:val="009A24C0"/>
    <w:rsid w:val="009B474A"/>
    <w:rsid w:val="009C206D"/>
    <w:rsid w:val="009C211A"/>
    <w:rsid w:val="009C2B2E"/>
    <w:rsid w:val="009C7C0D"/>
    <w:rsid w:val="009D0375"/>
    <w:rsid w:val="009D4128"/>
    <w:rsid w:val="009E12B7"/>
    <w:rsid w:val="009E3EC8"/>
    <w:rsid w:val="009E427D"/>
    <w:rsid w:val="009F47FD"/>
    <w:rsid w:val="00A07B06"/>
    <w:rsid w:val="00A101FE"/>
    <w:rsid w:val="00A1519A"/>
    <w:rsid w:val="00A158C9"/>
    <w:rsid w:val="00A1606F"/>
    <w:rsid w:val="00A24E63"/>
    <w:rsid w:val="00A31BEB"/>
    <w:rsid w:val="00A3595E"/>
    <w:rsid w:val="00A46C72"/>
    <w:rsid w:val="00A472D3"/>
    <w:rsid w:val="00A47B31"/>
    <w:rsid w:val="00A503E2"/>
    <w:rsid w:val="00A543C8"/>
    <w:rsid w:val="00A63E82"/>
    <w:rsid w:val="00A646F2"/>
    <w:rsid w:val="00A66E87"/>
    <w:rsid w:val="00A6756D"/>
    <w:rsid w:val="00A75C57"/>
    <w:rsid w:val="00A82C01"/>
    <w:rsid w:val="00A858C3"/>
    <w:rsid w:val="00A941D0"/>
    <w:rsid w:val="00AA123B"/>
    <w:rsid w:val="00AA1C0E"/>
    <w:rsid w:val="00AA3A05"/>
    <w:rsid w:val="00AB3FDA"/>
    <w:rsid w:val="00AB65AC"/>
    <w:rsid w:val="00AC1C94"/>
    <w:rsid w:val="00AC2AAC"/>
    <w:rsid w:val="00AC3AD6"/>
    <w:rsid w:val="00AC515B"/>
    <w:rsid w:val="00AD0051"/>
    <w:rsid w:val="00AD2ABB"/>
    <w:rsid w:val="00AE14A0"/>
    <w:rsid w:val="00AE2221"/>
    <w:rsid w:val="00AE27FF"/>
    <w:rsid w:val="00AE2AE1"/>
    <w:rsid w:val="00AE32DE"/>
    <w:rsid w:val="00AF64FE"/>
    <w:rsid w:val="00B0387D"/>
    <w:rsid w:val="00B04143"/>
    <w:rsid w:val="00B07131"/>
    <w:rsid w:val="00B078C9"/>
    <w:rsid w:val="00B147A2"/>
    <w:rsid w:val="00B15D39"/>
    <w:rsid w:val="00B20175"/>
    <w:rsid w:val="00B346D5"/>
    <w:rsid w:val="00B40901"/>
    <w:rsid w:val="00B43571"/>
    <w:rsid w:val="00B44129"/>
    <w:rsid w:val="00B45AD8"/>
    <w:rsid w:val="00B45D36"/>
    <w:rsid w:val="00B52D57"/>
    <w:rsid w:val="00B5739C"/>
    <w:rsid w:val="00B668D4"/>
    <w:rsid w:val="00B668DA"/>
    <w:rsid w:val="00B73D1E"/>
    <w:rsid w:val="00B74E91"/>
    <w:rsid w:val="00B74EF3"/>
    <w:rsid w:val="00B77883"/>
    <w:rsid w:val="00B84EC9"/>
    <w:rsid w:val="00B9062E"/>
    <w:rsid w:val="00B93F01"/>
    <w:rsid w:val="00B97858"/>
    <w:rsid w:val="00B97F69"/>
    <w:rsid w:val="00BA346F"/>
    <w:rsid w:val="00BA4C91"/>
    <w:rsid w:val="00BA60D7"/>
    <w:rsid w:val="00BB0019"/>
    <w:rsid w:val="00BB0E0E"/>
    <w:rsid w:val="00BB3C05"/>
    <w:rsid w:val="00BD2562"/>
    <w:rsid w:val="00BE4D96"/>
    <w:rsid w:val="00BF7F0C"/>
    <w:rsid w:val="00C00A1C"/>
    <w:rsid w:val="00C2130D"/>
    <w:rsid w:val="00C32FE5"/>
    <w:rsid w:val="00C331D2"/>
    <w:rsid w:val="00C532CE"/>
    <w:rsid w:val="00C5652F"/>
    <w:rsid w:val="00C639FE"/>
    <w:rsid w:val="00C65486"/>
    <w:rsid w:val="00C66411"/>
    <w:rsid w:val="00C700A1"/>
    <w:rsid w:val="00C70B47"/>
    <w:rsid w:val="00C72464"/>
    <w:rsid w:val="00C741B2"/>
    <w:rsid w:val="00C752CE"/>
    <w:rsid w:val="00C75CA7"/>
    <w:rsid w:val="00C8169C"/>
    <w:rsid w:val="00C8547E"/>
    <w:rsid w:val="00C86E9B"/>
    <w:rsid w:val="00C9444B"/>
    <w:rsid w:val="00CA3442"/>
    <w:rsid w:val="00CA6328"/>
    <w:rsid w:val="00CB69D4"/>
    <w:rsid w:val="00CB7F5F"/>
    <w:rsid w:val="00CC04FD"/>
    <w:rsid w:val="00CC171F"/>
    <w:rsid w:val="00CD2A2D"/>
    <w:rsid w:val="00CD617B"/>
    <w:rsid w:val="00CF0003"/>
    <w:rsid w:val="00CF0BB9"/>
    <w:rsid w:val="00CF37A6"/>
    <w:rsid w:val="00CF4611"/>
    <w:rsid w:val="00D04B54"/>
    <w:rsid w:val="00D077C9"/>
    <w:rsid w:val="00D23AEB"/>
    <w:rsid w:val="00D2430F"/>
    <w:rsid w:val="00D24FB7"/>
    <w:rsid w:val="00D260C6"/>
    <w:rsid w:val="00D32C48"/>
    <w:rsid w:val="00D358C0"/>
    <w:rsid w:val="00D406D0"/>
    <w:rsid w:val="00D42C96"/>
    <w:rsid w:val="00D509B7"/>
    <w:rsid w:val="00D50FA5"/>
    <w:rsid w:val="00D52D19"/>
    <w:rsid w:val="00D5345A"/>
    <w:rsid w:val="00D571F2"/>
    <w:rsid w:val="00D7082D"/>
    <w:rsid w:val="00D70F7A"/>
    <w:rsid w:val="00D72FBD"/>
    <w:rsid w:val="00D829AF"/>
    <w:rsid w:val="00D84F9A"/>
    <w:rsid w:val="00D8522E"/>
    <w:rsid w:val="00D85EB4"/>
    <w:rsid w:val="00D90D7C"/>
    <w:rsid w:val="00D9138E"/>
    <w:rsid w:val="00DA3591"/>
    <w:rsid w:val="00DA4EA5"/>
    <w:rsid w:val="00DB0180"/>
    <w:rsid w:val="00DB2050"/>
    <w:rsid w:val="00DB5C1C"/>
    <w:rsid w:val="00DC0829"/>
    <w:rsid w:val="00DE003D"/>
    <w:rsid w:val="00DF1873"/>
    <w:rsid w:val="00DF2BA7"/>
    <w:rsid w:val="00DF3A7E"/>
    <w:rsid w:val="00DF6537"/>
    <w:rsid w:val="00E0079A"/>
    <w:rsid w:val="00E05352"/>
    <w:rsid w:val="00E1554E"/>
    <w:rsid w:val="00E15ED2"/>
    <w:rsid w:val="00E3061D"/>
    <w:rsid w:val="00E33B99"/>
    <w:rsid w:val="00E417C6"/>
    <w:rsid w:val="00E4222E"/>
    <w:rsid w:val="00E42930"/>
    <w:rsid w:val="00E47192"/>
    <w:rsid w:val="00E5306F"/>
    <w:rsid w:val="00E5400E"/>
    <w:rsid w:val="00E5781D"/>
    <w:rsid w:val="00E62EA6"/>
    <w:rsid w:val="00E87710"/>
    <w:rsid w:val="00E87CE1"/>
    <w:rsid w:val="00E94CE5"/>
    <w:rsid w:val="00EA0502"/>
    <w:rsid w:val="00EA1B74"/>
    <w:rsid w:val="00EA2106"/>
    <w:rsid w:val="00EB1832"/>
    <w:rsid w:val="00EB7626"/>
    <w:rsid w:val="00EC51B0"/>
    <w:rsid w:val="00EC7912"/>
    <w:rsid w:val="00EF537A"/>
    <w:rsid w:val="00F1430E"/>
    <w:rsid w:val="00F15C62"/>
    <w:rsid w:val="00F223F6"/>
    <w:rsid w:val="00F317FF"/>
    <w:rsid w:val="00F34901"/>
    <w:rsid w:val="00F352E6"/>
    <w:rsid w:val="00F376EA"/>
    <w:rsid w:val="00F45DC6"/>
    <w:rsid w:val="00F46B8F"/>
    <w:rsid w:val="00F50138"/>
    <w:rsid w:val="00F526CE"/>
    <w:rsid w:val="00F549E3"/>
    <w:rsid w:val="00F54BAB"/>
    <w:rsid w:val="00F5506E"/>
    <w:rsid w:val="00F662B1"/>
    <w:rsid w:val="00F674C8"/>
    <w:rsid w:val="00F677F8"/>
    <w:rsid w:val="00F72FBA"/>
    <w:rsid w:val="00F73B75"/>
    <w:rsid w:val="00F749B9"/>
    <w:rsid w:val="00F74FC6"/>
    <w:rsid w:val="00F7513E"/>
    <w:rsid w:val="00F778D1"/>
    <w:rsid w:val="00F8327D"/>
    <w:rsid w:val="00F92539"/>
    <w:rsid w:val="00F9561E"/>
    <w:rsid w:val="00F96DAD"/>
    <w:rsid w:val="00FA16BA"/>
    <w:rsid w:val="00FA3B5B"/>
    <w:rsid w:val="00FA60EB"/>
    <w:rsid w:val="00FA66C5"/>
    <w:rsid w:val="00FA7C42"/>
    <w:rsid w:val="00FB055D"/>
    <w:rsid w:val="00FB2F2E"/>
    <w:rsid w:val="00FB627C"/>
    <w:rsid w:val="00FC37B9"/>
    <w:rsid w:val="00FE2236"/>
    <w:rsid w:val="00FE2EC5"/>
    <w:rsid w:val="00FE3C73"/>
    <w:rsid w:val="00FE706A"/>
    <w:rsid w:val="00FE785D"/>
    <w:rsid w:val="00FF06F8"/>
    <w:rsid w:val="00FF6245"/>
    <w:rsid w:val="1F49519D"/>
    <w:rsid w:val="4692C7C3"/>
    <w:rsid w:val="49981BF6"/>
    <w:rsid w:val="52A6348F"/>
    <w:rsid w:val="6327C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9FF14"/>
  <w15:chartTrackingRefBased/>
  <w15:docId w15:val="{3F0E49F7-A011-4A26-939C-938A9313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411"/>
  </w:style>
  <w:style w:type="paragraph" w:styleId="Ttulo1">
    <w:name w:val="heading 1"/>
    <w:basedOn w:val="Normal"/>
    <w:next w:val="Normal"/>
    <w:link w:val="Ttulo1Car"/>
    <w:autoRedefine/>
    <w:qFormat/>
    <w:rsid w:val="002A3F62"/>
    <w:pPr>
      <w:keepNext/>
      <w:keepLines/>
      <w:overflowPunct w:val="0"/>
      <w:autoSpaceDE w:val="0"/>
      <w:autoSpaceDN w:val="0"/>
      <w:adjustRightInd w:val="0"/>
      <w:spacing w:before="360" w:line="240" w:lineRule="atLeast"/>
      <w:ind w:left="432" w:hanging="432"/>
      <w:jc w:val="both"/>
      <w:textAlignment w:val="baseline"/>
      <w:outlineLvl w:val="0"/>
    </w:pPr>
    <w:rPr>
      <w:rFonts w:ascii="Century Gothic" w:eastAsia="SimSun" w:hAnsi="Century Gothic" w:cs="Times New Roman"/>
      <w:b/>
      <w:bCs/>
      <w:sz w:val="20"/>
      <w:szCs w:val="24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2A3F62"/>
    <w:pPr>
      <w:keepNext/>
      <w:keepLines/>
      <w:numPr>
        <w:ilvl w:val="1"/>
        <w:numId w:val="7"/>
      </w:numPr>
      <w:overflowPunct w:val="0"/>
      <w:autoSpaceDE w:val="0"/>
      <w:autoSpaceDN w:val="0"/>
      <w:adjustRightInd w:val="0"/>
      <w:spacing w:before="120" w:after="120" w:line="320" w:lineRule="exact"/>
      <w:jc w:val="both"/>
      <w:outlineLvl w:val="1"/>
    </w:pPr>
    <w:rPr>
      <w:rFonts w:ascii="Century Gothic" w:eastAsia="SimSun" w:hAnsi="Century Gothic" w:cs="Times New Roman"/>
      <w:b/>
      <w:bCs/>
      <w:sz w:val="20"/>
      <w:szCs w:val="20"/>
      <w:lang w:eastAsia="es-ES"/>
    </w:rPr>
  </w:style>
  <w:style w:type="paragraph" w:styleId="Ttulo3">
    <w:name w:val="heading 3"/>
    <w:basedOn w:val="Ttulo2"/>
    <w:next w:val="Normal"/>
    <w:link w:val="Ttulo3Car"/>
    <w:autoRedefine/>
    <w:uiPriority w:val="9"/>
    <w:qFormat/>
    <w:rsid w:val="002A3F62"/>
    <w:pPr>
      <w:numPr>
        <w:ilvl w:val="2"/>
      </w:numPr>
      <w:spacing w:before="80"/>
      <w:outlineLvl w:val="2"/>
    </w:pPr>
    <w:rPr>
      <w:b w:val="0"/>
      <w:u w:val="single"/>
    </w:rPr>
  </w:style>
  <w:style w:type="paragraph" w:styleId="Ttulo4">
    <w:name w:val="heading 4"/>
    <w:basedOn w:val="Ttulo5"/>
    <w:next w:val="Normal"/>
    <w:link w:val="Ttulo4Car"/>
    <w:qFormat/>
    <w:rsid w:val="002A3F62"/>
    <w:pPr>
      <w:numPr>
        <w:ilvl w:val="3"/>
      </w:numPr>
      <w:outlineLvl w:val="3"/>
    </w:pPr>
    <w:rPr>
      <w:b/>
    </w:rPr>
  </w:style>
  <w:style w:type="paragraph" w:styleId="Ttulo5">
    <w:name w:val="heading 5"/>
    <w:basedOn w:val="Ttulo2"/>
    <w:next w:val="Normal"/>
    <w:link w:val="Ttulo5Car"/>
    <w:qFormat/>
    <w:rsid w:val="002A3F62"/>
    <w:pPr>
      <w:numPr>
        <w:ilvl w:val="4"/>
      </w:numPr>
      <w:outlineLvl w:val="4"/>
    </w:pPr>
    <w:rPr>
      <w:b w:val="0"/>
    </w:rPr>
  </w:style>
  <w:style w:type="paragraph" w:styleId="Ttulo6">
    <w:name w:val="heading 6"/>
    <w:basedOn w:val="Ttulo2"/>
    <w:next w:val="Normal"/>
    <w:link w:val="Ttulo6Car"/>
    <w:unhideWhenUsed/>
    <w:qFormat/>
    <w:rsid w:val="002A3F62"/>
    <w:pPr>
      <w:numPr>
        <w:ilvl w:val="5"/>
      </w:numPr>
      <w:outlineLvl w:val="5"/>
    </w:pPr>
  </w:style>
  <w:style w:type="paragraph" w:styleId="Ttulo7">
    <w:name w:val="heading 7"/>
    <w:basedOn w:val="Ttulo8"/>
    <w:next w:val="Normal"/>
    <w:link w:val="Ttulo7Car"/>
    <w:unhideWhenUsed/>
    <w:qFormat/>
    <w:rsid w:val="002A3F62"/>
    <w:pPr>
      <w:numPr>
        <w:ilvl w:val="6"/>
      </w:numPr>
      <w:outlineLvl w:val="6"/>
    </w:pPr>
    <w:rPr>
      <w:sz w:val="24"/>
    </w:rPr>
  </w:style>
  <w:style w:type="paragraph" w:styleId="Ttulo8">
    <w:name w:val="heading 8"/>
    <w:basedOn w:val="Ttulo9"/>
    <w:next w:val="Normal"/>
    <w:link w:val="Ttulo8Car"/>
    <w:unhideWhenUsed/>
    <w:qFormat/>
    <w:rsid w:val="002A3F62"/>
    <w:pPr>
      <w:numPr>
        <w:ilvl w:val="7"/>
      </w:numPr>
      <w:outlineLvl w:val="7"/>
    </w:pPr>
    <w:rPr>
      <w:sz w:val="22"/>
    </w:rPr>
  </w:style>
  <w:style w:type="paragraph" w:styleId="Ttulo9">
    <w:name w:val="heading 9"/>
    <w:basedOn w:val="Ttulo4"/>
    <w:next w:val="Normal"/>
    <w:link w:val="Ttulo9Car"/>
    <w:unhideWhenUsed/>
    <w:qFormat/>
    <w:rsid w:val="002A3F62"/>
    <w:pPr>
      <w:numPr>
        <w:ilvl w:val="8"/>
      </w:num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6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60C6"/>
  </w:style>
  <w:style w:type="paragraph" w:styleId="Piedepgina">
    <w:name w:val="footer"/>
    <w:basedOn w:val="Normal"/>
    <w:link w:val="PiedepginaCar"/>
    <w:uiPriority w:val="99"/>
    <w:unhideWhenUsed/>
    <w:rsid w:val="00D26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0C6"/>
  </w:style>
  <w:style w:type="table" w:styleId="Tablaconcuadrcula">
    <w:name w:val="Table Grid"/>
    <w:basedOn w:val="Tablanormal"/>
    <w:uiPriority w:val="39"/>
    <w:qFormat/>
    <w:rsid w:val="00C00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A543C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543C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A543C8"/>
    <w:rPr>
      <w:vertAlign w:val="superscript"/>
    </w:rPr>
  </w:style>
  <w:style w:type="character" w:styleId="Refdecomentario">
    <w:name w:val="annotation reference"/>
    <w:basedOn w:val="Fuentedeprrafopredeter"/>
    <w:unhideWhenUsed/>
    <w:rsid w:val="00DA3591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DA35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A35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35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3591"/>
    <w:rPr>
      <w:b/>
      <w:bCs/>
      <w:sz w:val="20"/>
      <w:szCs w:val="20"/>
    </w:rPr>
  </w:style>
  <w:style w:type="paragraph" w:styleId="Prrafodelista">
    <w:name w:val="List Paragraph"/>
    <w:aliases w:val="0_Párrafo de lista,Viñeta 1,PD_Bullet,Bullet Points,Paragraph Indent,Heading 10,Guión 1"/>
    <w:basedOn w:val="Normal"/>
    <w:link w:val="PrrafodelistaCar"/>
    <w:uiPriority w:val="34"/>
    <w:qFormat/>
    <w:rsid w:val="00E0535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806B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806B5"/>
    <w:rPr>
      <w:color w:val="605E5C"/>
      <w:shd w:val="clear" w:color="auto" w:fill="E1DFDD"/>
    </w:rPr>
  </w:style>
  <w:style w:type="character" w:customStyle="1" w:styleId="cf01">
    <w:name w:val="cf01"/>
    <w:basedOn w:val="Fuentedeprrafopredeter"/>
    <w:rsid w:val="007C1703"/>
    <w:rPr>
      <w:rFonts w:ascii="Segoe UI" w:hAnsi="Segoe UI" w:cs="Segoe UI" w:hint="default"/>
      <w:sz w:val="18"/>
      <w:szCs w:val="18"/>
    </w:rPr>
  </w:style>
  <w:style w:type="character" w:customStyle="1" w:styleId="PrrafodelistaCar">
    <w:name w:val="Párrafo de lista Car"/>
    <w:aliases w:val="0_Párrafo de lista Car,Viñeta 1 Car,PD_Bullet Car,Bullet Points Car,Paragraph Indent Car,Heading 10 Car,Guión 1 Car"/>
    <w:basedOn w:val="Fuentedeprrafopredeter"/>
    <w:link w:val="Prrafodelista"/>
    <w:uiPriority w:val="34"/>
    <w:locked/>
    <w:rsid w:val="00CC171F"/>
  </w:style>
  <w:style w:type="character" w:customStyle="1" w:styleId="Ttulo1Car">
    <w:name w:val="Título 1 Car"/>
    <w:basedOn w:val="Fuentedeprrafopredeter"/>
    <w:link w:val="Ttulo1"/>
    <w:rsid w:val="002A3F62"/>
    <w:rPr>
      <w:rFonts w:ascii="Century Gothic" w:eastAsia="SimSun" w:hAnsi="Century Gothic" w:cs="Times New Roman"/>
      <w:b/>
      <w:bCs/>
      <w:sz w:val="20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2A3F62"/>
    <w:rPr>
      <w:rFonts w:ascii="Century Gothic" w:eastAsia="SimSun" w:hAnsi="Century Gothic" w:cs="Times New Roman"/>
      <w:b/>
      <w:bCs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A3F62"/>
    <w:rPr>
      <w:rFonts w:ascii="Century Gothic" w:eastAsia="SimSun" w:hAnsi="Century Gothic" w:cs="Times New Roman"/>
      <w:bCs/>
      <w:sz w:val="20"/>
      <w:szCs w:val="20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2A3F62"/>
    <w:rPr>
      <w:rFonts w:ascii="Century Gothic" w:eastAsia="SimSun" w:hAnsi="Century Gothic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A3F62"/>
    <w:rPr>
      <w:rFonts w:ascii="Century Gothic" w:eastAsia="SimSun" w:hAnsi="Century Gothic" w:cs="Times New Roman"/>
      <w:b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2A3F62"/>
    <w:rPr>
      <w:rFonts w:ascii="Century Gothic" w:eastAsia="SimSun" w:hAnsi="Century Gothic" w:cs="Times New Roman"/>
      <w:b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A3F62"/>
    <w:rPr>
      <w:rFonts w:ascii="Century Gothic" w:eastAsia="SimSun" w:hAnsi="Century Gothic" w:cs="Times New Roman"/>
      <w:b/>
      <w:bCs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2A3F62"/>
    <w:rPr>
      <w:rFonts w:ascii="Century Gothic" w:eastAsia="SimSun" w:hAnsi="Century Gothic" w:cs="Times New Roman"/>
      <w:b/>
      <w:bCs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2A3F62"/>
    <w:rPr>
      <w:rFonts w:ascii="Century Gothic" w:eastAsia="SimSun" w:hAnsi="Century Gothic" w:cs="Times New Roman"/>
      <w:b/>
      <w:bCs/>
      <w:sz w:val="20"/>
      <w:szCs w:val="20"/>
      <w:lang w:eastAsia="es-ES"/>
    </w:rPr>
  </w:style>
  <w:style w:type="paragraph" w:customStyle="1" w:styleId="Default">
    <w:name w:val="Default"/>
    <w:rsid w:val="002A3F6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F92539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083F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94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47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224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06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9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837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82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db6368-3984-402a-92c6-83bc04fa00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271C3EE8EB114187230C1159159EB6" ma:contentTypeVersion="17" ma:contentTypeDescription="Create a new document." ma:contentTypeScope="" ma:versionID="e918734a50049985907fb4ea89342144">
  <xsd:schema xmlns:xsd="http://www.w3.org/2001/XMLSchema" xmlns:xs="http://www.w3.org/2001/XMLSchema" xmlns:p="http://schemas.microsoft.com/office/2006/metadata/properties" xmlns:ns3="4002623b-6261-4e96-bf72-d18e86b43f20" xmlns:ns4="c0db6368-3984-402a-92c6-83bc04fa007f" targetNamespace="http://schemas.microsoft.com/office/2006/metadata/properties" ma:root="true" ma:fieldsID="5d1ccf37366504b3f3fdc6e6db6e0a84" ns3:_="" ns4:_="">
    <xsd:import namespace="4002623b-6261-4e96-bf72-d18e86b43f20"/>
    <xsd:import namespace="c0db6368-3984-402a-92c6-83bc04fa00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2623b-6261-4e96-bf72-d18e86b43f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b6368-3984-402a-92c6-83bc04fa0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A8AF8-ABB5-4046-9C2A-B825C93BE48C}">
  <ds:schemaRefs>
    <ds:schemaRef ds:uri="http://schemas.microsoft.com/office/2006/metadata/properties"/>
    <ds:schemaRef ds:uri="http://schemas.microsoft.com/office/infopath/2007/PartnerControls"/>
    <ds:schemaRef ds:uri="c0db6368-3984-402a-92c6-83bc04fa007f"/>
  </ds:schemaRefs>
</ds:datastoreItem>
</file>

<file path=customXml/itemProps2.xml><?xml version="1.0" encoding="utf-8"?>
<ds:datastoreItem xmlns:ds="http://schemas.openxmlformats.org/officeDocument/2006/customXml" ds:itemID="{57E27474-CC16-4DA1-8FB1-3DE540DA0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2623b-6261-4e96-bf72-d18e86b43f20"/>
    <ds:schemaRef ds:uri="c0db6368-3984-402a-92c6-83bc04fa0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840B7A-252B-4CEF-9494-48A20121F5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506BD3-3F32-465F-8ABB-FE4B15116D1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892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Fernandez-Palacios Cuadrado, Arturo</dc:creator>
  <cp:keywords/>
  <dc:description/>
  <cp:lastModifiedBy>Raquel González Ocio</cp:lastModifiedBy>
  <cp:revision>10</cp:revision>
  <cp:lastPrinted>2024-06-18T08:58:00Z</cp:lastPrinted>
  <dcterms:created xsi:type="dcterms:W3CDTF">2024-06-24T07:51:00Z</dcterms:created>
  <dcterms:modified xsi:type="dcterms:W3CDTF">2024-07-01T09:40:00Z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0x01010078271C3EE8EB114187230C1159159EB6</vt:lpwstr>
  </property>
</Properties>
</file>